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E6" w:rsidRPr="00C30530" w:rsidRDefault="00077EE6" w:rsidP="009B250B">
      <w:pPr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30530">
        <w:rPr>
          <w:rFonts w:ascii="Times New Roman" w:hAnsi="Times New Roman" w:cs="Times New Roman"/>
          <w:b/>
          <w:color w:val="FF0000"/>
          <w:sz w:val="27"/>
          <w:szCs w:val="27"/>
        </w:rPr>
        <w:t>Как получить социальный налоговый вычет?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Социальные налоговые вычеты предоставляются в тех случаях, когда гражданин несёт такие социальные расходы.</w:t>
      </w:r>
    </w:p>
    <w:p w:rsidR="00077EE6" w:rsidRPr="00C30530" w:rsidRDefault="00AB58B2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Налоговый вычет п</w:t>
      </w:r>
      <w:r w:rsidR="00077EE6" w:rsidRPr="00C30530">
        <w:rPr>
          <w:rFonts w:ascii="Times New Roman" w:hAnsi="Times New Roman" w:cs="Times New Roman"/>
          <w:color w:val="002060"/>
          <w:sz w:val="27"/>
          <w:szCs w:val="27"/>
        </w:rPr>
        <w:t>редоставляется по окончании налогового периода при подаче налоговой декларации в налоговый орган налогоплательщиком.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Согласно п</w:t>
      </w:r>
      <w:r w:rsidR="00AB58B2" w:rsidRPr="00C30530">
        <w:rPr>
          <w:rFonts w:ascii="Times New Roman" w:hAnsi="Times New Roman" w:cs="Times New Roman"/>
          <w:color w:val="002060"/>
          <w:sz w:val="27"/>
          <w:szCs w:val="27"/>
        </w:rPr>
        <w:t>.</w:t>
      </w: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 1 ст</w:t>
      </w:r>
      <w:r w:rsidR="00AB58B2" w:rsidRPr="00C30530">
        <w:rPr>
          <w:rFonts w:ascii="Times New Roman" w:hAnsi="Times New Roman" w:cs="Times New Roman"/>
          <w:color w:val="002060"/>
          <w:sz w:val="27"/>
          <w:szCs w:val="27"/>
        </w:rPr>
        <w:t>.</w:t>
      </w: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 219 Налогового кодекса Российской Федерации (далее – НК РФ) социальные вычеты могут предоставляются по следующим расходам: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на своё обучение, на обучение своих детей, подопечных, братьев и сестёр;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на своё лечение, лечение супруга, родителей, детей и подопечных;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на негосударственное пенсионное обеспечение и добровольное пенсионное страхование в свою пользу или в пользу членов семьи и близких родственников, а также на добровольное страхование жизни по договорам, заключаемым на срок не менее пяти лет в свою пользу или в пользу супруга, родителей или детей.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Социальные вычеты предоставляются в размере фактически понесённых </w:t>
      </w:r>
      <w:r w:rsidR="00A671F5"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гражданами </w:t>
      </w:r>
      <w:r w:rsidRPr="00C30530">
        <w:rPr>
          <w:rFonts w:ascii="Times New Roman" w:hAnsi="Times New Roman" w:cs="Times New Roman"/>
          <w:color w:val="002060"/>
          <w:sz w:val="27"/>
          <w:szCs w:val="27"/>
        </w:rPr>
        <w:t>расходов. Однако общая сумма указанных вычетов (за исключением вычетов в размере расходов на обучение детей и на дорогостоящее лечение) не может превышать 120 000 рублей в год.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Вычет по расходам на обучение детей не может превышать 50 000 рублей в год на каждого обучающегося. 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Согласно Постановлению Правительства Российской Федерации от 19.03.2001 № 201 «Об утверждении Перечней медицинских услуг и дорогостоящих видов лечения в медицинских учреждениях Российской Федерации, лекарственных средств, </w:t>
      </w:r>
      <w:proofErr w:type="gramStart"/>
      <w:r w:rsidRPr="00C30530">
        <w:rPr>
          <w:rFonts w:ascii="Times New Roman" w:hAnsi="Times New Roman" w:cs="Times New Roman"/>
          <w:color w:val="002060"/>
          <w:sz w:val="27"/>
          <w:szCs w:val="27"/>
        </w:rPr>
        <w:t>суммы</w:t>
      </w:r>
      <w:proofErr w:type="gramEnd"/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 оплаты которых за счёт собственных средств налогоплательщика учитываются при определении суммы социального налогового вычета» по дорогостоящим видам лечения ограничений нет, к вычету принимается полная сумма фактически понесённых расходов.</w:t>
      </w:r>
    </w:p>
    <w:p w:rsidR="00AB58B2" w:rsidRPr="00C30530" w:rsidRDefault="00077EE6" w:rsidP="009B250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Перечисленные вычеты, предусмотренные подпунктами 2 – 4 п</w:t>
      </w:r>
      <w:r w:rsidR="00AB58B2" w:rsidRPr="00C30530">
        <w:rPr>
          <w:rFonts w:ascii="Times New Roman" w:hAnsi="Times New Roman" w:cs="Times New Roman"/>
          <w:color w:val="002060"/>
          <w:sz w:val="27"/>
          <w:szCs w:val="27"/>
        </w:rPr>
        <w:t>.</w:t>
      </w: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 1 ст</w:t>
      </w:r>
      <w:r w:rsidR="00AB58B2" w:rsidRPr="00C30530">
        <w:rPr>
          <w:rFonts w:ascii="Times New Roman" w:hAnsi="Times New Roman" w:cs="Times New Roman"/>
          <w:color w:val="002060"/>
          <w:sz w:val="27"/>
          <w:szCs w:val="27"/>
        </w:rPr>
        <w:t>.</w:t>
      </w: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 219 НК РФ, могут быть представлены налогоплательщику до окончания налогового периода при его обращении с письменным заявлением к работодателю (налоговому агенту) при условии представления налогоплательщиком налоговому агенту подтверждения права налогоплательщика на получение социальных налоговых вычетов, выданного налогоплательщику налоговым органом по </w:t>
      </w:r>
      <w:hyperlink r:id="rId8" w:history="1">
        <w:r w:rsidRPr="00C30530">
          <w:rPr>
            <w:rFonts w:ascii="Times New Roman" w:hAnsi="Times New Roman" w:cs="Times New Roman"/>
            <w:color w:val="002060"/>
            <w:sz w:val="27"/>
            <w:szCs w:val="27"/>
          </w:rPr>
          <w:t>форме</w:t>
        </w:r>
      </w:hyperlink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, утверждённой </w:t>
      </w:r>
      <w:hyperlink r:id="rId9" w:history="1">
        <w:r w:rsidRPr="00C30530">
          <w:rPr>
            <w:rFonts w:ascii="Times New Roman" w:hAnsi="Times New Roman" w:cs="Times New Roman"/>
            <w:color w:val="002060"/>
            <w:sz w:val="27"/>
            <w:szCs w:val="27"/>
          </w:rPr>
          <w:t>Приказом</w:t>
        </w:r>
      </w:hyperlink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 ФНС России от 27.10.2015 № ММВ-7-11/473@. Право на получение налогоплательщиком указанных социальных налоговых вычетов должно быть подтверждено налоговым органом в срок, не превышающий 30 календарных дней со дня подачи налогоплательщиком в налоговый орган письменного </w:t>
      </w:r>
      <w:hyperlink r:id="rId10" w:history="1">
        <w:r w:rsidRPr="00C30530">
          <w:rPr>
            <w:rFonts w:ascii="Times New Roman" w:hAnsi="Times New Roman" w:cs="Times New Roman"/>
            <w:color w:val="002060"/>
            <w:sz w:val="27"/>
            <w:szCs w:val="27"/>
          </w:rPr>
          <w:t>заявления</w:t>
        </w:r>
      </w:hyperlink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 и документов, подтверждающих право на получение указанных социальных налоговых вычетов.</w:t>
      </w:r>
    </w:p>
    <w:p w:rsidR="00077EE6" w:rsidRPr="00C30530" w:rsidRDefault="009B250B" w:rsidP="009B250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30530">
        <w:rPr>
          <w:rFonts w:ascii="Times New Roman" w:hAnsi="Times New Roman" w:cs="Times New Roman"/>
          <w:b/>
          <w:color w:val="FF0000"/>
          <w:sz w:val="27"/>
          <w:szCs w:val="27"/>
        </w:rPr>
        <w:t>1. Социальный налоговый вычет по суммам, уплаченным за обучение.</w:t>
      </w:r>
    </w:p>
    <w:p w:rsidR="00077EE6" w:rsidRPr="00C30530" w:rsidRDefault="009B250B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с</w:t>
      </w:r>
      <w:r w:rsidR="00077EE6"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оциальный налоговый вычет осуществляется по суммам, уплаченным налогоплательщиком за своё обучение в сумме, уплаченной налогоплательщиком в налоговом периоде за своё обучение в организациях, осуществляющих образовательную деятельность, по очной форме обучения. 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налогоплательщиком-родителем за обучение своих детей в возрасте до 24 лет по очной форме обучения в организациях, осуществляющих образовательную деятельность;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налогоплательщиком-опекуном (налогоплательщиком-попечителем) за обучение своих подопечных в возрасте до 18 лет по очной форме обучения в организациях, осуществляющих образовательную деятельность;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- налогоплательщиками, осуществлявшими обязанности опекуна или попечителя над гражданами, бывшими их подопечными, после прекращения опеки </w:t>
      </w:r>
      <w:r w:rsidRPr="00C30530">
        <w:rPr>
          <w:rFonts w:ascii="Times New Roman" w:hAnsi="Times New Roman" w:cs="Times New Roman"/>
          <w:color w:val="002060"/>
          <w:sz w:val="27"/>
          <w:szCs w:val="27"/>
        </w:rPr>
        <w:lastRenderedPageBreak/>
        <w:t>или попечительства в случаях оплаты налогоплательщиками обучения указанных граждан в возрасте до 24 лет по очной форме обучения в организациях, осуществляющих образовательную деятельность;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налогоплательщиком - братом (сестрой) за обучение брата (сестры) в возрасте до 24 лет по очной форме обучения в организациях, осуществляющих образовательную деятельность,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30530">
        <w:rPr>
          <w:rFonts w:ascii="Times New Roman" w:hAnsi="Times New Roman" w:cs="Times New Roman"/>
          <w:b/>
          <w:color w:val="FF0000"/>
          <w:sz w:val="27"/>
          <w:szCs w:val="27"/>
        </w:rPr>
        <w:t>2. Социальный налоговый вычет по суммам, уплаченным за медицинские услуги.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Вычет сумм оплаты стоимости медицинских услуг и (или) уплаты страховых взносов </w:t>
      </w:r>
      <w:hyperlink r:id="rId11" w:history="1">
        <w:r w:rsidRPr="00C30530">
          <w:rPr>
            <w:rFonts w:ascii="Times New Roman" w:hAnsi="Times New Roman" w:cs="Times New Roman"/>
            <w:color w:val="002060"/>
            <w:sz w:val="27"/>
            <w:szCs w:val="27"/>
          </w:rPr>
          <w:t>предоставляется</w:t>
        </w:r>
      </w:hyperlink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 налогоплательщику, если медицинские услуги оказываются: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в медицинских организациях, имеющих соответствующие лицензии на осуществление медицинской деятельности, выданные в соответствии с законодательством;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у индивидуальных предпринимателей, имеющих соответствующие лицензии на осуществление медицинской деятельности, выданные в соответствии с действующим законодательством;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при представлении налогоплательщиком документов, подтверждающих его фактические расходы на оказанные медицинские услуги, приобретение лекарственных препаратов для медицинского применения или уплату страховых взносов.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i/>
          <w:color w:val="002060"/>
          <w:sz w:val="27"/>
          <w:szCs w:val="27"/>
        </w:rPr>
        <w:t xml:space="preserve">Вычет не предоставляется налогоплательщику, если оплата стоимости медицинских услуг и приобретённых лекарственных препаратов для медицинского применения и (или) уплата страховых взносов были </w:t>
      </w:r>
      <w:hyperlink r:id="rId12" w:history="1">
        <w:r w:rsidRPr="00C30530">
          <w:rPr>
            <w:rFonts w:ascii="Times New Roman" w:hAnsi="Times New Roman" w:cs="Times New Roman"/>
            <w:i/>
            <w:color w:val="002060"/>
            <w:sz w:val="27"/>
            <w:szCs w:val="27"/>
          </w:rPr>
          <w:t>произведены</w:t>
        </w:r>
      </w:hyperlink>
      <w:r w:rsidRPr="00C30530">
        <w:rPr>
          <w:rFonts w:ascii="Times New Roman" w:hAnsi="Times New Roman" w:cs="Times New Roman"/>
          <w:i/>
          <w:color w:val="002060"/>
          <w:sz w:val="27"/>
          <w:szCs w:val="27"/>
        </w:rPr>
        <w:t xml:space="preserve"> за счёт средств работодателя.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30530">
        <w:rPr>
          <w:rFonts w:ascii="Times New Roman" w:hAnsi="Times New Roman" w:cs="Times New Roman"/>
          <w:b/>
          <w:color w:val="FF0000"/>
          <w:sz w:val="27"/>
          <w:szCs w:val="27"/>
        </w:rPr>
        <w:t>Перечень документов для предоставления социального вычета: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Состав документов, которые работодатель должен получить от работника, чтобы иметь основания для предоставления социального вычета, зависит от типа вычета.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- письменное </w:t>
      </w:r>
      <w:hyperlink w:anchor="Par10" w:history="1">
        <w:r w:rsidRPr="00C30530">
          <w:rPr>
            <w:rFonts w:ascii="Times New Roman" w:hAnsi="Times New Roman" w:cs="Times New Roman"/>
            <w:color w:val="002060"/>
            <w:sz w:val="27"/>
            <w:szCs w:val="27"/>
          </w:rPr>
          <w:t>заявление на вычет</w:t>
        </w:r>
      </w:hyperlink>
      <w:r w:rsidRPr="00C30530">
        <w:rPr>
          <w:rFonts w:ascii="Times New Roman" w:hAnsi="Times New Roman" w:cs="Times New Roman"/>
          <w:color w:val="002060"/>
          <w:sz w:val="27"/>
          <w:szCs w:val="27"/>
        </w:rPr>
        <w:t>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- </w:t>
      </w:r>
      <w:hyperlink r:id="rId13" w:history="1">
        <w:r w:rsidRPr="00C30530">
          <w:rPr>
            <w:rFonts w:ascii="Times New Roman" w:hAnsi="Times New Roman" w:cs="Times New Roman"/>
            <w:color w:val="002060"/>
            <w:sz w:val="27"/>
            <w:szCs w:val="27"/>
          </w:rPr>
          <w:t>уведомление</w:t>
        </w:r>
      </w:hyperlink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 о подтверждении права на социальные вычеты. Оно выдаётся работнику инспекцией по месту учёта на основании письменного заявления и документов, подтверждающих его право на вычеты. 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Для вычетов на негосударственное пенсионное обеспечение, добровольное пенсионное страхование, а также на уплату дополнительных страховых взносов на накопительную пенсию нужны следующие документы: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- письменное </w:t>
      </w:r>
      <w:hyperlink w:anchor="Par10" w:history="1">
        <w:r w:rsidRPr="00C30530">
          <w:rPr>
            <w:rFonts w:ascii="Times New Roman" w:hAnsi="Times New Roman" w:cs="Times New Roman"/>
            <w:color w:val="002060"/>
            <w:sz w:val="27"/>
            <w:szCs w:val="27"/>
          </w:rPr>
          <w:t>заявление на вычет</w:t>
        </w:r>
      </w:hyperlink>
      <w:r w:rsidRPr="00C30530">
        <w:rPr>
          <w:rFonts w:ascii="Times New Roman" w:hAnsi="Times New Roman" w:cs="Times New Roman"/>
          <w:color w:val="002060"/>
          <w:sz w:val="27"/>
          <w:szCs w:val="27"/>
        </w:rPr>
        <w:t>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 xml:space="preserve">- документы, подтверждающие расходы работника (для социального вычета по взносам в негосударственный пенсионный фонд или на добровольное пенсионное страхование потребуется копия договора работника с указанным фондом либо страховой компанией. 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30530">
        <w:rPr>
          <w:rFonts w:ascii="Times New Roman" w:hAnsi="Times New Roman" w:cs="Times New Roman"/>
          <w:b/>
          <w:color w:val="FF0000"/>
          <w:sz w:val="27"/>
          <w:szCs w:val="27"/>
        </w:rPr>
        <w:t>В заявлении на социальный вычет нужно указать следующие сведения: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налогового агента, которому адресовано заявление (название организации, ИНН, адрес места нахождения и т.п.);</w:t>
      </w:r>
      <w:bookmarkStart w:id="0" w:name="_GoBack"/>
      <w:bookmarkEnd w:id="0"/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заявителя (Ф.И.О., дату рождения, ИНН, место регистрации и др.);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основание вычета и его сумму;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год, в котором заявитель просит предоставить вычет;</w:t>
      </w:r>
    </w:p>
    <w:p w:rsidR="00077EE6" w:rsidRPr="00C30530" w:rsidRDefault="00077EE6" w:rsidP="00AB58B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C30530">
        <w:rPr>
          <w:rFonts w:ascii="Times New Roman" w:hAnsi="Times New Roman" w:cs="Times New Roman"/>
          <w:color w:val="002060"/>
          <w:sz w:val="27"/>
          <w:szCs w:val="27"/>
        </w:rPr>
        <w:t>- уведомление налогового органа (номер уведомления и дату его выдачи, кем выдан).</w:t>
      </w:r>
    </w:p>
    <w:p w:rsidR="0015616E" w:rsidRPr="00C30530" w:rsidRDefault="004F3516" w:rsidP="00077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7"/>
          <w:szCs w:val="27"/>
        </w:rPr>
      </w:pPr>
    </w:p>
    <w:sectPr w:rsidR="0015616E" w:rsidRPr="00C30530" w:rsidSect="009B250B">
      <w:headerReference w:type="default" r:id="rId14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16" w:rsidRDefault="004F3516" w:rsidP="00AB58B2">
      <w:pPr>
        <w:spacing w:after="0" w:line="240" w:lineRule="auto"/>
      </w:pPr>
      <w:r>
        <w:separator/>
      </w:r>
    </w:p>
  </w:endnote>
  <w:endnote w:type="continuationSeparator" w:id="0">
    <w:p w:rsidR="004F3516" w:rsidRDefault="004F3516" w:rsidP="00AB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16" w:rsidRDefault="004F3516" w:rsidP="00AB58B2">
      <w:pPr>
        <w:spacing w:after="0" w:line="240" w:lineRule="auto"/>
      </w:pPr>
      <w:r>
        <w:separator/>
      </w:r>
    </w:p>
  </w:footnote>
  <w:footnote w:type="continuationSeparator" w:id="0">
    <w:p w:rsidR="004F3516" w:rsidRDefault="004F3516" w:rsidP="00AB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736694"/>
      <w:docPartObj>
        <w:docPartGallery w:val="Page Numbers (Top of Page)"/>
        <w:docPartUnique/>
      </w:docPartObj>
    </w:sdtPr>
    <w:sdtEndPr/>
    <w:sdtContent>
      <w:p w:rsidR="00AB58B2" w:rsidRDefault="00AB58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30">
          <w:rPr>
            <w:noProof/>
          </w:rPr>
          <w:t>2</w:t>
        </w:r>
        <w:r>
          <w:fldChar w:fldCharType="end"/>
        </w:r>
      </w:p>
    </w:sdtContent>
  </w:sdt>
  <w:p w:rsidR="00AB58B2" w:rsidRDefault="00AB58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39"/>
    <w:rsid w:val="00077EE6"/>
    <w:rsid w:val="001C419F"/>
    <w:rsid w:val="001F4024"/>
    <w:rsid w:val="004F3516"/>
    <w:rsid w:val="00714933"/>
    <w:rsid w:val="00806CF1"/>
    <w:rsid w:val="00930039"/>
    <w:rsid w:val="009B250B"/>
    <w:rsid w:val="00A671F5"/>
    <w:rsid w:val="00AB58B2"/>
    <w:rsid w:val="00AE34F7"/>
    <w:rsid w:val="00BB705F"/>
    <w:rsid w:val="00C30530"/>
    <w:rsid w:val="00C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8B2"/>
  </w:style>
  <w:style w:type="paragraph" w:styleId="a5">
    <w:name w:val="footer"/>
    <w:basedOn w:val="a"/>
    <w:link w:val="a6"/>
    <w:uiPriority w:val="99"/>
    <w:unhideWhenUsed/>
    <w:rsid w:val="00AB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8B2"/>
  </w:style>
  <w:style w:type="paragraph" w:styleId="a7">
    <w:name w:val="Balloon Text"/>
    <w:basedOn w:val="a"/>
    <w:link w:val="a8"/>
    <w:uiPriority w:val="99"/>
    <w:semiHidden/>
    <w:unhideWhenUsed/>
    <w:rsid w:val="009B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5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8B2"/>
  </w:style>
  <w:style w:type="paragraph" w:styleId="a5">
    <w:name w:val="footer"/>
    <w:basedOn w:val="a"/>
    <w:link w:val="a6"/>
    <w:uiPriority w:val="99"/>
    <w:unhideWhenUsed/>
    <w:rsid w:val="00AB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8B2"/>
  </w:style>
  <w:style w:type="paragraph" w:styleId="a7">
    <w:name w:val="Balloon Text"/>
    <w:basedOn w:val="a"/>
    <w:link w:val="a8"/>
    <w:uiPriority w:val="99"/>
    <w:semiHidden/>
    <w:unhideWhenUsed/>
    <w:rsid w:val="009B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199B3D377BE1D1BAD851CBDADD5E85904843A009A856D7CF982231EBFAADE58CB006278BF3C4DF7C7D23809D01190790ECFDE001ED88BB5ADD" TargetMode="External"/><Relationship Id="rId13" Type="http://schemas.openxmlformats.org/officeDocument/2006/relationships/hyperlink" Target="consultantplus://offline/ref=CE603B54B97EBA1C0E9A0D7C98E2115993E08E074B18AAA40C584DA2A48BAD9A1FEB4B7B8C0F91B3F4ED14E7EE678B5E9DDEDB7A1DBCA7CAWAp6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D199B3D377BE1D1BAD851CBDADD5E85B0C8530049D856D7CF982231EBFAADE58CB006A7AB83B47A79DC23C40851B8E7F11D0DD1E1DBDA0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D199B3D377BE1D1BAD851CBDADD5E85B0C8530049D856D7CF982231EBFAADE58CB006A7AB83A47A79DC23C40851B8E7F11D0DD1E1DBDA0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D199B3D377BE1D1BAD851CBDADD5E85A0D8F3B069C856D7CF982231EBFAADE58CB006278BF3C4DF6C7D23809D01190790ECFDE001ED88BB5A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199B3D377BE1D1BAD851CBDADD5E85904843A009A856D7CF982231EBFAADE4ACB586E78B8224DF2D284694CB8AD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 Александр Михайлович</dc:creator>
  <cp:lastModifiedBy>Дроздова Елена Владимировна</cp:lastModifiedBy>
  <cp:revision>3</cp:revision>
  <cp:lastPrinted>2018-11-12T04:13:00Z</cp:lastPrinted>
  <dcterms:created xsi:type="dcterms:W3CDTF">2018-11-15T05:40:00Z</dcterms:created>
  <dcterms:modified xsi:type="dcterms:W3CDTF">2018-11-15T05:41:00Z</dcterms:modified>
</cp:coreProperties>
</file>