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32" w:rsidRPr="00CD74EF" w:rsidRDefault="00462230" w:rsidP="00E00C90">
      <w:pPr>
        <w:pStyle w:val="ConsPlusNormal"/>
        <w:jc w:val="center"/>
        <w:rPr>
          <w:b/>
          <w:szCs w:val="28"/>
        </w:rPr>
      </w:pPr>
      <w:r w:rsidRPr="00462230">
        <w:rPr>
          <w:b/>
          <w:szCs w:val="28"/>
        </w:rPr>
        <w:t>Об электронных трудовых книжках (порядок ведения и требования к ним)</w:t>
      </w:r>
    </w:p>
    <w:p w:rsidR="00DF2778" w:rsidRPr="002D064C" w:rsidRDefault="00DF2778" w:rsidP="00E00C90">
      <w:pPr>
        <w:pStyle w:val="ConsPlusNormal"/>
        <w:ind w:firstLine="709"/>
        <w:jc w:val="both"/>
        <w:rPr>
          <w:szCs w:val="28"/>
        </w:rPr>
      </w:pPr>
    </w:p>
    <w:p w:rsidR="00C538B3" w:rsidRDefault="0086268B" w:rsidP="00C538B3">
      <w:pPr>
        <w:autoSpaceDE w:val="0"/>
        <w:autoSpaceDN w:val="0"/>
        <w:adjustRightInd w:val="0"/>
        <w:ind w:firstLine="708"/>
      </w:pPr>
      <w:r>
        <w:t>С 01.01.2020 в</w:t>
      </w:r>
      <w:r w:rsidR="00CC4816">
        <w:t>ведён новый формат ведения трудовых книжек – электронный.</w:t>
      </w:r>
      <w:r w:rsidR="003A02EE">
        <w:t xml:space="preserve">  О</w:t>
      </w:r>
      <w:r w:rsidR="003A02EE" w:rsidRPr="00830883">
        <w:t>сновн</w:t>
      </w:r>
      <w:r w:rsidR="003A02EE">
        <w:t>ая</w:t>
      </w:r>
      <w:r w:rsidR="003A02EE" w:rsidRPr="00830883">
        <w:t xml:space="preserve"> информаци</w:t>
      </w:r>
      <w:r w:rsidR="003A02EE">
        <w:t>я</w:t>
      </w:r>
      <w:r w:rsidR="003A02EE" w:rsidRPr="00830883">
        <w:t xml:space="preserve"> о трудовой деятельности и трудовом стаже каждого работника</w:t>
      </w:r>
      <w:r w:rsidR="003A02EE">
        <w:t xml:space="preserve"> (далее – трудовая деятельность) формируется работодателем</w:t>
      </w:r>
      <w:r w:rsidR="00756FB3">
        <w:t xml:space="preserve"> в</w:t>
      </w:r>
      <w:r w:rsidR="003A02EE">
        <w:t xml:space="preserve"> </w:t>
      </w:r>
      <w:r w:rsidR="00C538B3" w:rsidRPr="00830883">
        <w:t>электронном виде</w:t>
      </w:r>
      <w:r w:rsidR="00C538B3">
        <w:t xml:space="preserve"> и предоставляется </w:t>
      </w:r>
      <w:r w:rsidR="00C538B3" w:rsidRPr="00830883">
        <w:t>для хранения в информацион</w:t>
      </w:r>
      <w:bookmarkStart w:id="0" w:name="_GoBack"/>
      <w:bookmarkEnd w:id="0"/>
      <w:r w:rsidR="00C538B3" w:rsidRPr="00830883">
        <w:t>ных ресурсах Фонда пенсионного и социального страхования Российской Федерации</w:t>
      </w:r>
      <w:r w:rsidR="00C538B3">
        <w:t xml:space="preserve"> (далее – СФР РФ)</w:t>
      </w:r>
      <w:r w:rsidR="00C538B3" w:rsidRPr="00830883">
        <w:t>.</w:t>
      </w:r>
    </w:p>
    <w:p w:rsidR="00104507" w:rsidRDefault="00B924C3" w:rsidP="00104507">
      <w:pPr>
        <w:autoSpaceDE w:val="0"/>
        <w:autoSpaceDN w:val="0"/>
        <w:adjustRightInd w:val="0"/>
        <w:ind w:firstLine="708"/>
      </w:pPr>
      <w:r w:rsidRPr="00CC4816">
        <w:t>Переход к новому формату трудовой книжки добровольный</w:t>
      </w:r>
      <w:r w:rsidR="00104507">
        <w:t>, каждый работник по 31.12.2020 должен был подать работодателю письменное заявление о продолжении ведения бумажной трудовой книжки или о предоставлении ему сведений о трудовой деятельности в соответствии со ст. 66.1 Трудового кодекса Российской Федерации, то есть о переходе на электронный формат</w:t>
      </w:r>
      <w:r w:rsidR="00BF6B58">
        <w:t xml:space="preserve"> ведения</w:t>
      </w:r>
      <w:r w:rsidR="00104507">
        <w:t>. В случае, если работник не подал работодателю ни одного из указанных заявлений, работодатель продолжает вести его трудовую книжку на бумажном носителе.</w:t>
      </w:r>
    </w:p>
    <w:p w:rsidR="001D17F9" w:rsidRPr="00EE7A43" w:rsidRDefault="00104507" w:rsidP="00104507">
      <w:pPr>
        <w:autoSpaceDE w:val="0"/>
        <w:autoSpaceDN w:val="0"/>
        <w:adjustRightInd w:val="0"/>
        <w:ind w:firstLine="708"/>
        <w:rPr>
          <w:b/>
        </w:rPr>
      </w:pPr>
      <w:r w:rsidRPr="00EE7A43">
        <w:rPr>
          <w:b/>
        </w:rPr>
        <w:t xml:space="preserve">Указанное правило не распространяется на работников, </w:t>
      </w:r>
      <w:r w:rsidR="001D17F9" w:rsidRPr="00EE7A43">
        <w:rPr>
          <w:b/>
        </w:rPr>
        <w:t>принятых на работу после 31</w:t>
      </w:r>
      <w:r w:rsidRPr="00EE7A43">
        <w:rPr>
          <w:b/>
        </w:rPr>
        <w:t>.12.2020</w:t>
      </w:r>
      <w:r w:rsidR="001D17F9" w:rsidRPr="00EE7A43">
        <w:rPr>
          <w:b/>
        </w:rPr>
        <w:t xml:space="preserve"> впервые (не имевших до этого момента трудового стажа). На таких работников формируются электронные трудовые книжки, бумажные трудовые книжки на них уже не оформляются.</w:t>
      </w:r>
    </w:p>
    <w:p w:rsidR="00756FB3" w:rsidRDefault="00756FB3" w:rsidP="00756FB3">
      <w:pPr>
        <w:autoSpaceDE w:val="0"/>
        <w:autoSpaceDN w:val="0"/>
        <w:adjustRightInd w:val="0"/>
        <w:ind w:firstLine="708"/>
      </w:pPr>
      <w:r>
        <w:t>Электронная трудовая книжка не предполагает физического носителя, реализована только в цифровом формате и включает в себя следующие сведения о трудовой деятельности работника:</w:t>
      </w:r>
    </w:p>
    <w:p w:rsidR="00756FB3" w:rsidRDefault="00756FB3" w:rsidP="00756FB3">
      <w:pPr>
        <w:autoSpaceDE w:val="0"/>
        <w:autoSpaceDN w:val="0"/>
        <w:adjustRightInd w:val="0"/>
        <w:ind w:firstLine="708"/>
      </w:pPr>
      <w:r>
        <w:t>- фамилию, имя отчество (при наличии) работника;</w:t>
      </w:r>
    </w:p>
    <w:p w:rsidR="00756FB3" w:rsidRDefault="00756FB3" w:rsidP="00756FB3">
      <w:pPr>
        <w:autoSpaceDE w:val="0"/>
        <w:autoSpaceDN w:val="0"/>
        <w:adjustRightInd w:val="0"/>
        <w:ind w:firstLine="708"/>
      </w:pPr>
      <w:r>
        <w:t>- место его работы;</w:t>
      </w:r>
    </w:p>
    <w:p w:rsidR="00756FB3" w:rsidRDefault="00756FB3" w:rsidP="00756FB3">
      <w:pPr>
        <w:autoSpaceDE w:val="0"/>
        <w:autoSpaceDN w:val="0"/>
        <w:adjustRightInd w:val="0"/>
        <w:ind w:firstLine="708"/>
      </w:pPr>
      <w:r>
        <w:t>- трудовую функцию работника;</w:t>
      </w:r>
    </w:p>
    <w:p w:rsidR="00756FB3" w:rsidRDefault="00756FB3" w:rsidP="00756FB3">
      <w:pPr>
        <w:autoSpaceDE w:val="0"/>
        <w:autoSpaceDN w:val="0"/>
        <w:adjustRightInd w:val="0"/>
        <w:ind w:firstLine="708"/>
      </w:pPr>
      <w:r>
        <w:t>- переводы работника на другую постоянную работу;</w:t>
      </w:r>
    </w:p>
    <w:p w:rsidR="00756FB3" w:rsidRDefault="00756FB3" w:rsidP="00756FB3">
      <w:pPr>
        <w:autoSpaceDE w:val="0"/>
        <w:autoSpaceDN w:val="0"/>
        <w:adjustRightInd w:val="0"/>
        <w:ind w:firstLine="708"/>
      </w:pPr>
      <w:r>
        <w:t>- увольнение работника с указанием оснований и причин прекращения трудового договора;</w:t>
      </w:r>
    </w:p>
    <w:p w:rsidR="00756FB3" w:rsidRDefault="00756FB3" w:rsidP="00756FB3">
      <w:pPr>
        <w:autoSpaceDE w:val="0"/>
        <w:autoSpaceDN w:val="0"/>
        <w:adjustRightInd w:val="0"/>
        <w:ind w:firstLine="708"/>
      </w:pPr>
      <w:r>
        <w:t>- информацию (заявление) о выборе работником формы ведения трудовой книжки (электронной или бумажной).</w:t>
      </w:r>
    </w:p>
    <w:p w:rsidR="009553B1" w:rsidRDefault="009553B1" w:rsidP="009553B1">
      <w:pPr>
        <w:autoSpaceDE w:val="0"/>
        <w:autoSpaceDN w:val="0"/>
        <w:adjustRightInd w:val="0"/>
        <w:ind w:firstLine="708"/>
      </w:pPr>
      <w:r>
        <w:t>За работником, воспользовавшимся своим правом на дальнейшее ведение работодателем трудовой книжки</w:t>
      </w:r>
      <w:r w:rsidR="00231B87">
        <w:t xml:space="preserve"> на бумажном носителе</w:t>
      </w:r>
      <w:r>
        <w:t>, это право сохраняется при последующем трудоустройстве к другим работодателям.</w:t>
      </w:r>
    </w:p>
    <w:p w:rsidR="007B4C44" w:rsidRDefault="007B4C44" w:rsidP="006B2809">
      <w:pPr>
        <w:autoSpaceDE w:val="0"/>
        <w:autoSpaceDN w:val="0"/>
        <w:adjustRightInd w:val="0"/>
        <w:ind w:firstLine="708"/>
      </w:pPr>
      <w:r>
        <w:t>Работодатель при выборе работником бумажной формы труд</w:t>
      </w:r>
      <w:r w:rsidR="006B2809">
        <w:t xml:space="preserve">овой книжки обязан одновременно </w:t>
      </w:r>
      <w:r>
        <w:t>вести</w:t>
      </w:r>
      <w:r w:rsidR="006B2809">
        <w:t xml:space="preserve"> бумажную</w:t>
      </w:r>
      <w:r>
        <w:t xml:space="preserve"> трудовую книжку</w:t>
      </w:r>
      <w:r w:rsidR="006B2809">
        <w:t xml:space="preserve"> и</w:t>
      </w:r>
      <w:r>
        <w:t xml:space="preserve"> предоставлять сведения о трудовой деятельности работника в СФР РФ. </w:t>
      </w:r>
    </w:p>
    <w:p w:rsidR="001D17F9" w:rsidRDefault="00231B87" w:rsidP="001D17F9">
      <w:pPr>
        <w:autoSpaceDE w:val="0"/>
        <w:autoSpaceDN w:val="0"/>
        <w:adjustRightInd w:val="0"/>
        <w:ind w:firstLine="708"/>
      </w:pPr>
      <w:r>
        <w:t xml:space="preserve">В последующем, работник может отказаться от ведения бумажной трудовой </w:t>
      </w:r>
      <w:r w:rsidRPr="00BA1084">
        <w:t>книжк</w:t>
      </w:r>
      <w:r w:rsidR="00BA1084">
        <w:t>и</w:t>
      </w:r>
      <w:r>
        <w:t>, для этого он должен п</w:t>
      </w:r>
      <w:r w:rsidR="009553B1">
        <w:t xml:space="preserve">одать работодателю </w:t>
      </w:r>
      <w:r w:rsidR="00EE7A43">
        <w:t xml:space="preserve">соответствующее </w:t>
      </w:r>
      <w:r w:rsidR="009553B1">
        <w:t>письменное заявление.</w:t>
      </w:r>
      <w:r w:rsidR="00EE7A43">
        <w:t xml:space="preserve"> </w:t>
      </w:r>
      <w:r w:rsidR="001D17F9">
        <w:t xml:space="preserve">Работающий пенсионер вправе перейти на электронную трудовую книжку в аналогичном порядке. </w:t>
      </w:r>
    </w:p>
    <w:p w:rsidR="00EE7A43" w:rsidRDefault="00EE7A43" w:rsidP="00EE7A43">
      <w:pPr>
        <w:autoSpaceDE w:val="0"/>
        <w:autoSpaceDN w:val="0"/>
        <w:adjustRightInd w:val="0"/>
        <w:ind w:firstLine="708"/>
      </w:pPr>
      <w:r>
        <w:t>При получении работодателем заявления работника о переходе на электронную трудовую книжку работодатель обязан выдать работнику на руки бумажную трудовую книжку:</w:t>
      </w:r>
    </w:p>
    <w:p w:rsidR="00EE7A43" w:rsidRDefault="00EE7A43" w:rsidP="00EE7A43">
      <w:pPr>
        <w:autoSpaceDE w:val="0"/>
        <w:autoSpaceDN w:val="0"/>
        <w:adjustRightInd w:val="0"/>
        <w:ind w:firstLine="708"/>
      </w:pPr>
      <w:r>
        <w:t>- не позднее трёх рабочих дней со дня подачи письменного заявления работника о ведении электронной трудовой книжки;</w:t>
      </w:r>
    </w:p>
    <w:p w:rsidR="00EE7A43" w:rsidRDefault="00EE7A43" w:rsidP="00EE7A43">
      <w:pPr>
        <w:autoSpaceDE w:val="0"/>
        <w:autoSpaceDN w:val="0"/>
        <w:adjustRightInd w:val="0"/>
        <w:ind w:firstLine="708"/>
      </w:pPr>
      <w:r>
        <w:lastRenderedPageBreak/>
        <w:t>- не позднее дня увольнения, если соответствующее заявление подано работником менее чем за три рабочих дня до его увольнения.</w:t>
      </w:r>
    </w:p>
    <w:p w:rsidR="00EE7A43" w:rsidRPr="00EE7A43" w:rsidRDefault="00EE7A43" w:rsidP="00EE7A43">
      <w:pPr>
        <w:autoSpaceDE w:val="0"/>
        <w:autoSpaceDN w:val="0"/>
        <w:adjustRightInd w:val="0"/>
        <w:ind w:firstLine="708"/>
        <w:rPr>
          <w:b/>
        </w:rPr>
      </w:pPr>
      <w:r w:rsidRPr="00EE7A43">
        <w:rPr>
          <w:b/>
        </w:rPr>
        <w:t xml:space="preserve"> Выдача трудовой книжки работнику на руки снимает с работодателя ответственность за её дальнейшее ведение и хранение.</w:t>
      </w:r>
    </w:p>
    <w:p w:rsidR="007B4C44" w:rsidRDefault="007B4C44" w:rsidP="007B4C44">
      <w:pPr>
        <w:autoSpaceDE w:val="0"/>
        <w:autoSpaceDN w:val="0"/>
        <w:adjustRightInd w:val="0"/>
        <w:ind w:firstLine="708"/>
      </w:pPr>
      <w:r>
        <w:t>Работодатель обязан предоставить работнику на основании его</w:t>
      </w:r>
      <w:r w:rsidR="006B2809">
        <w:t xml:space="preserve"> письменного</w:t>
      </w:r>
      <w:r>
        <w:t xml:space="preserve"> заявления сведения о его трудовой деятельности по форме СТД-Р, утверждённой Приказом Минтруда России от 10.11.2022 № 713н «Об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</w:t>
      </w:r>
      <w:r w:rsidR="002E3072">
        <w:t>заполнения»</w:t>
      </w:r>
      <w:r w:rsidR="00CE5837">
        <w:t xml:space="preserve"> (далее – Приказ № 713н)</w:t>
      </w:r>
      <w:r w:rsidR="002E3072">
        <w:t xml:space="preserve">, </w:t>
      </w:r>
      <w:r>
        <w:t>за период работы у данного работодателя способом, указанным в заявлении работника:</w:t>
      </w:r>
    </w:p>
    <w:p w:rsidR="007B4C44" w:rsidRDefault="007B4C44" w:rsidP="007B4C44">
      <w:pPr>
        <w:autoSpaceDE w:val="0"/>
        <w:autoSpaceDN w:val="0"/>
        <w:adjustRightInd w:val="0"/>
        <w:ind w:firstLine="708"/>
      </w:pPr>
      <w:r>
        <w:t>- на бумажном носителе, заверенные работодателем;</w:t>
      </w:r>
    </w:p>
    <w:p w:rsidR="007B4C44" w:rsidRDefault="007B4C44" w:rsidP="007B4C44">
      <w:pPr>
        <w:autoSpaceDE w:val="0"/>
        <w:autoSpaceDN w:val="0"/>
        <w:adjustRightInd w:val="0"/>
        <w:ind w:firstLine="708"/>
      </w:pPr>
      <w:r>
        <w:t>- в форме электронного документа, подписанного усиленной квалифицированной электронной подписью работодателя (при её наличии у работодателя).</w:t>
      </w:r>
    </w:p>
    <w:p w:rsidR="00462230" w:rsidRDefault="00462230" w:rsidP="00462230">
      <w:pPr>
        <w:autoSpaceDE w:val="0"/>
        <w:autoSpaceDN w:val="0"/>
        <w:adjustRightInd w:val="0"/>
        <w:ind w:firstLine="708"/>
      </w:pPr>
      <w:r>
        <w:t>Работник, имеющий стаж работы по трудовому договору, может получить сведения о трудовой деятельности по форме СТД-</w:t>
      </w:r>
      <w:r w:rsidR="00BA1084">
        <w:t>С</w:t>
      </w:r>
      <w:r>
        <w:t xml:space="preserve">ФР, </w:t>
      </w:r>
      <w:r w:rsidR="000A094C">
        <w:t>утверждённой</w:t>
      </w:r>
      <w:r>
        <w:t xml:space="preserve"> Приказом </w:t>
      </w:r>
      <w:r w:rsidR="00756FB3">
        <w:t xml:space="preserve">               № </w:t>
      </w:r>
      <w:r w:rsidR="00CE5837">
        <w:t>713н</w:t>
      </w:r>
      <w:r>
        <w:t>, помимо обращения к работодателю по последнему месту работы:</w:t>
      </w:r>
    </w:p>
    <w:p w:rsidR="00462230" w:rsidRDefault="00462230" w:rsidP="00462230">
      <w:pPr>
        <w:autoSpaceDE w:val="0"/>
        <w:autoSpaceDN w:val="0"/>
        <w:adjustRightInd w:val="0"/>
        <w:ind w:firstLine="708"/>
      </w:pPr>
      <w:r>
        <w:t>- в любом МФЦ (независимо от места жительства работника и места нахождения работодателя) на бумажном носителе, заверенные надлежащим образом;</w:t>
      </w:r>
    </w:p>
    <w:p w:rsidR="00462230" w:rsidRDefault="00462230" w:rsidP="00462230">
      <w:pPr>
        <w:autoSpaceDE w:val="0"/>
        <w:autoSpaceDN w:val="0"/>
        <w:adjustRightInd w:val="0"/>
        <w:ind w:firstLine="708"/>
      </w:pPr>
      <w:r>
        <w:t xml:space="preserve">- в любом территориальном отделении </w:t>
      </w:r>
      <w:r w:rsidR="00CE5837">
        <w:t>СФР РФ</w:t>
      </w:r>
      <w:r>
        <w:t xml:space="preserve"> на бумажном носителе, заверенные надлежащим образом (независимо от места жительства работника и места нахождения работодателя), или в форме электронного документа, подписанного усиленной квалифицированной электронной подписью;</w:t>
      </w:r>
    </w:p>
    <w:p w:rsidR="00462230" w:rsidRDefault="00462230" w:rsidP="00462230">
      <w:pPr>
        <w:autoSpaceDE w:val="0"/>
        <w:autoSpaceDN w:val="0"/>
        <w:adjustRightInd w:val="0"/>
        <w:ind w:firstLine="708"/>
      </w:pPr>
      <w:r>
        <w:t>- с использованием единого портала государственных и муниципальных услуг в форме электронного документа.</w:t>
      </w:r>
    </w:p>
    <w:p w:rsidR="00462230" w:rsidRDefault="00462230" w:rsidP="00462230">
      <w:pPr>
        <w:autoSpaceDE w:val="0"/>
        <w:autoSpaceDN w:val="0"/>
        <w:adjustRightInd w:val="0"/>
        <w:ind w:firstLine="708"/>
      </w:pPr>
      <w:r>
        <w:t xml:space="preserve">В случае выявления работником неверной или неполной информации в электронной трудовой книжке, представленной работодателем в </w:t>
      </w:r>
      <w:r w:rsidR="00CE5837">
        <w:t>СФР РФ</w:t>
      </w:r>
      <w:r>
        <w:t>, работник вправе подать работодателю письменное заявление об исправлении или дополнении сведений о его трудовой деятельности.</w:t>
      </w:r>
    </w:p>
    <w:p w:rsidR="00462230" w:rsidRDefault="00462230" w:rsidP="00462230">
      <w:pPr>
        <w:autoSpaceDE w:val="0"/>
        <w:autoSpaceDN w:val="0"/>
        <w:adjustRightInd w:val="0"/>
        <w:ind w:firstLine="708"/>
      </w:pPr>
      <w:r>
        <w:t xml:space="preserve">Работодатель на основании заявления работника обязан исправить или дополнить такие сведения и представить их в </w:t>
      </w:r>
      <w:r w:rsidR="00CE5837">
        <w:t>СФР РФ.</w:t>
      </w:r>
    </w:p>
    <w:p w:rsidR="00462230" w:rsidRDefault="00462230" w:rsidP="00462230">
      <w:pPr>
        <w:autoSpaceDE w:val="0"/>
        <w:autoSpaceDN w:val="0"/>
        <w:adjustRightInd w:val="0"/>
        <w:ind w:firstLine="708"/>
      </w:pPr>
      <w:r>
        <w:t>В день прекращения трудового договора работодатель обязан предоставить работнику, перешедшему на электронную трудовую книжку, сведения о трудовой деятельности, по форме СТД-Р.</w:t>
      </w:r>
    </w:p>
    <w:p w:rsidR="00462230" w:rsidRDefault="00462230" w:rsidP="00462230">
      <w:pPr>
        <w:autoSpaceDE w:val="0"/>
        <w:autoSpaceDN w:val="0"/>
        <w:adjustRightInd w:val="0"/>
        <w:ind w:firstLine="708"/>
      </w:pPr>
      <w:r>
        <w:t>В случае если в день прекращения трудового договора предоставить работнику сведения из электронной трудовой книжки невозможно в связи с отсутствием работника либо его отказом от их получения, работодатель обязан направить работнику по почте заказным письмом с уведомлением такие сведения на бумажном носителе, заверенные работодателем.</w:t>
      </w:r>
    </w:p>
    <w:p w:rsidR="00DF4A6F" w:rsidRDefault="00D56604" w:rsidP="00DF4A6F">
      <w:pPr>
        <w:autoSpaceDE w:val="0"/>
        <w:autoSpaceDN w:val="0"/>
        <w:adjustRightInd w:val="0"/>
        <w:ind w:firstLine="708"/>
      </w:pPr>
      <w:r>
        <w:t>Э</w:t>
      </w:r>
      <w:r w:rsidR="00DF4A6F" w:rsidRPr="00CC4816">
        <w:t>лектронная</w:t>
      </w:r>
      <w:r w:rsidR="00DF4A6F">
        <w:t xml:space="preserve"> трудовая</w:t>
      </w:r>
      <w:r w:rsidR="00DF4A6F" w:rsidRPr="00CC4816">
        <w:t xml:space="preserve"> книжка обеспечивает постоянный и удобный доступ работников к информации о своей трудовой деятельности, а работодателям откр</w:t>
      </w:r>
      <w:r w:rsidR="00DF4A6F">
        <w:t>ывает</w:t>
      </w:r>
      <w:r w:rsidR="00DF4A6F" w:rsidRPr="00CC4816">
        <w:t xml:space="preserve"> новые возможности кадрового учёта. </w:t>
      </w:r>
    </w:p>
    <w:p w:rsidR="002C262F" w:rsidRDefault="002C262F" w:rsidP="00462230">
      <w:pPr>
        <w:autoSpaceDE w:val="0"/>
        <w:autoSpaceDN w:val="0"/>
        <w:adjustRightInd w:val="0"/>
        <w:ind w:firstLine="708"/>
      </w:pPr>
    </w:p>
    <w:sectPr w:rsidR="002C262F" w:rsidSect="00DF7AF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96" w:rsidRDefault="00595196" w:rsidP="00DF7AF4">
      <w:r>
        <w:separator/>
      </w:r>
    </w:p>
  </w:endnote>
  <w:endnote w:type="continuationSeparator" w:id="0">
    <w:p w:rsidR="00595196" w:rsidRDefault="00595196" w:rsidP="00DF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96" w:rsidRDefault="00595196" w:rsidP="00DF7AF4">
      <w:r>
        <w:separator/>
      </w:r>
    </w:p>
  </w:footnote>
  <w:footnote w:type="continuationSeparator" w:id="0">
    <w:p w:rsidR="00595196" w:rsidRDefault="00595196" w:rsidP="00DF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5AA"/>
    <w:multiLevelType w:val="multilevel"/>
    <w:tmpl w:val="A25E6C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513DE3"/>
    <w:multiLevelType w:val="multilevel"/>
    <w:tmpl w:val="B784CB9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CE2852"/>
    <w:multiLevelType w:val="multilevel"/>
    <w:tmpl w:val="3614231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6A3FB7"/>
    <w:multiLevelType w:val="multilevel"/>
    <w:tmpl w:val="10B8E8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BB"/>
    <w:rsid w:val="00012E0C"/>
    <w:rsid w:val="00060BCC"/>
    <w:rsid w:val="000A094C"/>
    <w:rsid w:val="000A378E"/>
    <w:rsid w:val="000A5A2B"/>
    <w:rsid w:val="000F3A8B"/>
    <w:rsid w:val="00103880"/>
    <w:rsid w:val="00104507"/>
    <w:rsid w:val="00142E3F"/>
    <w:rsid w:val="00174B7D"/>
    <w:rsid w:val="00183A0C"/>
    <w:rsid w:val="00196112"/>
    <w:rsid w:val="001D0D95"/>
    <w:rsid w:val="001D17F9"/>
    <w:rsid w:val="001D7432"/>
    <w:rsid w:val="001E5A81"/>
    <w:rsid w:val="00222D8E"/>
    <w:rsid w:val="00231B87"/>
    <w:rsid w:val="002338C5"/>
    <w:rsid w:val="00243994"/>
    <w:rsid w:val="002463BB"/>
    <w:rsid w:val="00262B4A"/>
    <w:rsid w:val="002830C6"/>
    <w:rsid w:val="002C262F"/>
    <w:rsid w:val="002D064C"/>
    <w:rsid w:val="002E3072"/>
    <w:rsid w:val="002E7BC0"/>
    <w:rsid w:val="003124FA"/>
    <w:rsid w:val="003709FB"/>
    <w:rsid w:val="0038312E"/>
    <w:rsid w:val="003A02EE"/>
    <w:rsid w:val="003F7BFF"/>
    <w:rsid w:val="00417ACA"/>
    <w:rsid w:val="004332B6"/>
    <w:rsid w:val="00440363"/>
    <w:rsid w:val="00462230"/>
    <w:rsid w:val="004A77F1"/>
    <w:rsid w:val="004B4E9E"/>
    <w:rsid w:val="004E1E59"/>
    <w:rsid w:val="004F3052"/>
    <w:rsid w:val="004F67BA"/>
    <w:rsid w:val="00511748"/>
    <w:rsid w:val="005241B0"/>
    <w:rsid w:val="00541AF4"/>
    <w:rsid w:val="00542247"/>
    <w:rsid w:val="005738D4"/>
    <w:rsid w:val="005917D6"/>
    <w:rsid w:val="00595196"/>
    <w:rsid w:val="006033FE"/>
    <w:rsid w:val="006232A8"/>
    <w:rsid w:val="006776FF"/>
    <w:rsid w:val="006B2809"/>
    <w:rsid w:val="006B421F"/>
    <w:rsid w:val="006B6B5D"/>
    <w:rsid w:val="006D2348"/>
    <w:rsid w:val="006F36A4"/>
    <w:rsid w:val="00701B68"/>
    <w:rsid w:val="00727489"/>
    <w:rsid w:val="00756FB3"/>
    <w:rsid w:val="007A0979"/>
    <w:rsid w:val="007A1896"/>
    <w:rsid w:val="007B4C44"/>
    <w:rsid w:val="007C1004"/>
    <w:rsid w:val="007E16E6"/>
    <w:rsid w:val="007F6FE6"/>
    <w:rsid w:val="00830883"/>
    <w:rsid w:val="00835648"/>
    <w:rsid w:val="0086268B"/>
    <w:rsid w:val="008A52F8"/>
    <w:rsid w:val="008C3994"/>
    <w:rsid w:val="008C5FB0"/>
    <w:rsid w:val="00900437"/>
    <w:rsid w:val="009048DD"/>
    <w:rsid w:val="009062D9"/>
    <w:rsid w:val="00912026"/>
    <w:rsid w:val="0092538E"/>
    <w:rsid w:val="00930790"/>
    <w:rsid w:val="00934BBC"/>
    <w:rsid w:val="00934EFC"/>
    <w:rsid w:val="009553B1"/>
    <w:rsid w:val="00957985"/>
    <w:rsid w:val="00963B37"/>
    <w:rsid w:val="009959E1"/>
    <w:rsid w:val="009A4633"/>
    <w:rsid w:val="009B2621"/>
    <w:rsid w:val="009B2F78"/>
    <w:rsid w:val="009B449F"/>
    <w:rsid w:val="009C088E"/>
    <w:rsid w:val="00A30B7E"/>
    <w:rsid w:val="00AA1E12"/>
    <w:rsid w:val="00AB7BAE"/>
    <w:rsid w:val="00AC565B"/>
    <w:rsid w:val="00AF6704"/>
    <w:rsid w:val="00B06445"/>
    <w:rsid w:val="00B16774"/>
    <w:rsid w:val="00B334DC"/>
    <w:rsid w:val="00B45B8D"/>
    <w:rsid w:val="00B924C3"/>
    <w:rsid w:val="00B94CF9"/>
    <w:rsid w:val="00BA1084"/>
    <w:rsid w:val="00BB682B"/>
    <w:rsid w:val="00BD0D49"/>
    <w:rsid w:val="00BD5C9D"/>
    <w:rsid w:val="00BF6B58"/>
    <w:rsid w:val="00C0679C"/>
    <w:rsid w:val="00C3612A"/>
    <w:rsid w:val="00C538B3"/>
    <w:rsid w:val="00C651BB"/>
    <w:rsid w:val="00C6786B"/>
    <w:rsid w:val="00C83739"/>
    <w:rsid w:val="00C9732E"/>
    <w:rsid w:val="00CC4816"/>
    <w:rsid w:val="00CD74EF"/>
    <w:rsid w:val="00CE5837"/>
    <w:rsid w:val="00D15A83"/>
    <w:rsid w:val="00D442BE"/>
    <w:rsid w:val="00D50828"/>
    <w:rsid w:val="00D558BC"/>
    <w:rsid w:val="00D56604"/>
    <w:rsid w:val="00D9116C"/>
    <w:rsid w:val="00DA15B6"/>
    <w:rsid w:val="00DA5792"/>
    <w:rsid w:val="00DF2778"/>
    <w:rsid w:val="00DF4A6F"/>
    <w:rsid w:val="00DF7AF4"/>
    <w:rsid w:val="00E00C90"/>
    <w:rsid w:val="00E121CD"/>
    <w:rsid w:val="00E27E04"/>
    <w:rsid w:val="00E35E36"/>
    <w:rsid w:val="00E40E78"/>
    <w:rsid w:val="00E85BBF"/>
    <w:rsid w:val="00E879D9"/>
    <w:rsid w:val="00EA0507"/>
    <w:rsid w:val="00EE7A43"/>
    <w:rsid w:val="00EE7B79"/>
    <w:rsid w:val="00F36FDE"/>
    <w:rsid w:val="00F65473"/>
    <w:rsid w:val="00F729F8"/>
    <w:rsid w:val="00F8209E"/>
    <w:rsid w:val="00F92D20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386F5-7978-4720-B9E9-BCBA8382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3BB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2463B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F7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AF4"/>
  </w:style>
  <w:style w:type="paragraph" w:styleId="a5">
    <w:name w:val="footer"/>
    <w:basedOn w:val="a"/>
    <w:link w:val="a6"/>
    <w:uiPriority w:val="99"/>
    <w:unhideWhenUsed/>
    <w:rsid w:val="00DF7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AF4"/>
  </w:style>
  <w:style w:type="paragraph" w:styleId="a7">
    <w:name w:val="Balloon Text"/>
    <w:basedOn w:val="a"/>
    <w:link w:val="a8"/>
    <w:uiPriority w:val="99"/>
    <w:semiHidden/>
    <w:unhideWhenUsed/>
    <w:rsid w:val="00AF67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Дроздова Елена Владимировна</cp:lastModifiedBy>
  <cp:revision>2</cp:revision>
  <cp:lastPrinted>2023-11-08T06:51:00Z</cp:lastPrinted>
  <dcterms:created xsi:type="dcterms:W3CDTF">2023-11-09T10:04:00Z</dcterms:created>
  <dcterms:modified xsi:type="dcterms:W3CDTF">2023-11-09T10:04:00Z</dcterms:modified>
</cp:coreProperties>
</file>