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4ECC" w:rsidRDefault="00774ECC" w:rsidP="00B96883">
      <w:pPr>
        <w:pStyle w:val="ab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b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0F0AF4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</w:t>
      </w:r>
      <w:r w:rsidR="00F7439F" w:rsidRPr="006935D3">
        <w:rPr>
          <w:b/>
          <w:bCs/>
        </w:rPr>
        <w:t>5</w:t>
      </w:r>
      <w:r w:rsidR="007C2BE4">
        <w:rPr>
          <w:b/>
          <w:bCs/>
        </w:rPr>
        <w:t>.</w:t>
      </w:r>
      <w:r>
        <w:rPr>
          <w:b/>
          <w:bCs/>
        </w:rPr>
        <w:t>10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т.218-08-50</w:t>
      </w:r>
    </w:p>
    <w:p w:rsidR="005E165F" w:rsidRPr="000F7D9B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F7439F" w:rsidRDefault="00A7441F" w:rsidP="00F7439F">
      <w:pPr>
        <w:pStyle w:val="af5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ходе «прямой линии» новосибирским пенсионерам напомнили, как удобнее всего получить справку о размере пенсии</w:t>
      </w:r>
      <w:bookmarkStart w:id="0" w:name="_GoBack"/>
      <w:bookmarkEnd w:id="0"/>
    </w:p>
    <w:p w:rsidR="00A7441F" w:rsidRPr="0071673C" w:rsidRDefault="00A7441F" w:rsidP="00F7439F">
      <w:pPr>
        <w:pStyle w:val="af5"/>
        <w:ind w:firstLine="567"/>
        <w:jc w:val="both"/>
        <w:rPr>
          <w:b/>
          <w:sz w:val="12"/>
          <w:szCs w:val="12"/>
        </w:rPr>
      </w:pPr>
    </w:p>
    <w:p w:rsidR="00F7439F" w:rsidRPr="0071673C" w:rsidRDefault="00F7439F" w:rsidP="00F7439F">
      <w:pPr>
        <w:pStyle w:val="af5"/>
        <w:ind w:firstLine="567"/>
        <w:jc w:val="both"/>
        <w:rPr>
          <w:b/>
          <w:i/>
          <w:sz w:val="26"/>
          <w:szCs w:val="26"/>
        </w:rPr>
      </w:pPr>
      <w:r w:rsidRPr="0071673C">
        <w:rPr>
          <w:b/>
          <w:i/>
          <w:sz w:val="26"/>
          <w:szCs w:val="26"/>
        </w:rPr>
        <w:t>В рамках Декады пожилого человека в общественной приемной Губернатора региона прошла «прямая</w:t>
      </w:r>
      <w:r w:rsidRPr="00F7439F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телефонная </w:t>
      </w:r>
      <w:r w:rsidRPr="0071673C">
        <w:rPr>
          <w:b/>
          <w:i/>
          <w:sz w:val="26"/>
          <w:szCs w:val="26"/>
        </w:rPr>
        <w:t>линия», в которой приняли участие специалисты Отделения ПФР по Новосибирской области и ответили  на вопросы граждан старшего поколения.</w:t>
      </w:r>
    </w:p>
    <w:p w:rsidR="00F7439F" w:rsidRPr="0071673C" w:rsidRDefault="00F7439F" w:rsidP="00F7439F">
      <w:pPr>
        <w:pStyle w:val="af5"/>
        <w:ind w:firstLine="567"/>
        <w:jc w:val="both"/>
        <w:rPr>
          <w:sz w:val="16"/>
          <w:szCs w:val="16"/>
        </w:rPr>
      </w:pPr>
      <w:r w:rsidRPr="0071673C">
        <w:rPr>
          <w:sz w:val="26"/>
          <w:szCs w:val="26"/>
        </w:rPr>
        <w:t xml:space="preserve"> </w:t>
      </w:r>
    </w:p>
    <w:p w:rsidR="00F7439F" w:rsidRDefault="00F7439F" w:rsidP="00F7439F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 октября в</w:t>
      </w:r>
      <w:r w:rsidRPr="0071673C">
        <w:rPr>
          <w:sz w:val="26"/>
          <w:szCs w:val="26"/>
          <w:lang w:eastAsia="ru-RU"/>
        </w:rPr>
        <w:t xml:space="preserve"> рамках мероприятий, приуроченных к Декаде пожилого человека, в общественной приемной Губернатора Новосибирской области прошла «прямая</w:t>
      </w:r>
      <w:r>
        <w:rPr>
          <w:sz w:val="26"/>
          <w:szCs w:val="26"/>
          <w:lang w:eastAsia="ru-RU"/>
        </w:rPr>
        <w:t xml:space="preserve"> телефонная линия»</w:t>
      </w:r>
      <w:r w:rsidRPr="0071673C">
        <w:rPr>
          <w:sz w:val="26"/>
          <w:szCs w:val="26"/>
          <w:lang w:eastAsia="ru-RU"/>
        </w:rPr>
        <w:t xml:space="preserve"> </w:t>
      </w:r>
      <w:r w:rsidRPr="00F7439F">
        <w:rPr>
          <w:sz w:val="26"/>
          <w:szCs w:val="26"/>
          <w:lang w:eastAsia="ru-RU"/>
        </w:rPr>
        <w:t>по теме: «О мерах социальной поддержки граждан пожилого возраста, пенсионном обеспе</w:t>
      </w:r>
      <w:r>
        <w:rPr>
          <w:sz w:val="26"/>
          <w:szCs w:val="26"/>
          <w:lang w:eastAsia="ru-RU"/>
        </w:rPr>
        <w:t xml:space="preserve">чении, медицинском обслуживании». В ней наряду со </w:t>
      </w:r>
      <w:r w:rsidRPr="00F7439F">
        <w:rPr>
          <w:sz w:val="26"/>
          <w:szCs w:val="26"/>
          <w:lang w:eastAsia="ru-RU"/>
        </w:rPr>
        <w:t>специалист</w:t>
      </w:r>
      <w:r>
        <w:rPr>
          <w:sz w:val="26"/>
          <w:szCs w:val="26"/>
          <w:lang w:eastAsia="ru-RU"/>
        </w:rPr>
        <w:t>ами</w:t>
      </w:r>
      <w:r w:rsidRPr="00F7439F">
        <w:rPr>
          <w:sz w:val="26"/>
          <w:szCs w:val="26"/>
          <w:lang w:eastAsia="ru-RU"/>
        </w:rPr>
        <w:t xml:space="preserve"> министерства здравоохранения Новосибирской области, министерства труда и социального развития </w:t>
      </w:r>
      <w:r>
        <w:rPr>
          <w:sz w:val="26"/>
          <w:szCs w:val="26"/>
          <w:lang w:eastAsia="ru-RU"/>
        </w:rPr>
        <w:t>региона</w:t>
      </w:r>
      <w:r w:rsidRPr="00F7439F">
        <w:rPr>
          <w:sz w:val="26"/>
          <w:szCs w:val="26"/>
          <w:lang w:eastAsia="ru-RU"/>
        </w:rPr>
        <w:t>, отделения Главного бюро медико-социальной экспертизы, Новосибирского регионального отделения Фонда социального страхования,</w:t>
      </w:r>
      <w:r>
        <w:rPr>
          <w:sz w:val="26"/>
          <w:szCs w:val="26"/>
          <w:lang w:eastAsia="ru-RU"/>
        </w:rPr>
        <w:t xml:space="preserve"> приняли</w:t>
      </w:r>
      <w:r w:rsidR="00A7441F">
        <w:rPr>
          <w:sz w:val="26"/>
          <w:szCs w:val="26"/>
          <w:lang w:eastAsia="ru-RU"/>
        </w:rPr>
        <w:t xml:space="preserve"> участие</w:t>
      </w:r>
      <w:r>
        <w:rPr>
          <w:sz w:val="26"/>
          <w:szCs w:val="26"/>
          <w:lang w:eastAsia="ru-RU"/>
        </w:rPr>
        <w:t xml:space="preserve"> и специалисты </w:t>
      </w:r>
      <w:r w:rsidRPr="00F7439F">
        <w:rPr>
          <w:sz w:val="26"/>
          <w:szCs w:val="26"/>
          <w:lang w:eastAsia="ru-RU"/>
        </w:rPr>
        <w:t xml:space="preserve">Отделения </w:t>
      </w:r>
      <w:r>
        <w:rPr>
          <w:sz w:val="26"/>
          <w:szCs w:val="26"/>
          <w:lang w:eastAsia="ru-RU"/>
        </w:rPr>
        <w:t>ПФР</w:t>
      </w:r>
      <w:r w:rsidRPr="00F7439F">
        <w:rPr>
          <w:sz w:val="26"/>
          <w:szCs w:val="26"/>
          <w:lang w:eastAsia="ru-RU"/>
        </w:rPr>
        <w:t xml:space="preserve"> по Новосибирской области.</w:t>
      </w:r>
    </w:p>
    <w:p w:rsidR="00F7439F" w:rsidRDefault="00F7439F" w:rsidP="00F7439F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ходе «прямой линии» новосибирцы старшего поколения смогли получить </w:t>
      </w:r>
      <w:r w:rsidRPr="0071673C">
        <w:rPr>
          <w:sz w:val="26"/>
          <w:szCs w:val="26"/>
          <w:lang w:eastAsia="ru-RU"/>
        </w:rPr>
        <w:t xml:space="preserve"> ответы</w:t>
      </w:r>
      <w:r>
        <w:rPr>
          <w:sz w:val="26"/>
          <w:szCs w:val="26"/>
          <w:lang w:eastAsia="ru-RU"/>
        </w:rPr>
        <w:t xml:space="preserve"> на вопросы, касающиеся размеров пенсии, доплат к пенсии и установления иных социальных выплат по линии Пенсионного фонда.</w:t>
      </w:r>
      <w:r w:rsidR="00A7441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Один из вопросов, </w:t>
      </w:r>
      <w:r w:rsidR="006935D3">
        <w:rPr>
          <w:sz w:val="26"/>
          <w:szCs w:val="26"/>
          <w:lang w:eastAsia="ru-RU"/>
        </w:rPr>
        <w:t xml:space="preserve">по-прежнему </w:t>
      </w:r>
      <w:r>
        <w:rPr>
          <w:sz w:val="26"/>
          <w:szCs w:val="26"/>
          <w:lang w:eastAsia="ru-RU"/>
        </w:rPr>
        <w:t xml:space="preserve"> интересующий новосибирцев, касался получения справки о размере пенсии.</w:t>
      </w:r>
    </w:p>
    <w:p w:rsidR="00A7441F" w:rsidRDefault="00C447FC" w:rsidP="00C447FC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Действительно, пенсионеру иногда нужна информация о размере получаемой им пенсии и иных выплат по линии ПФР. Посмотреть </w:t>
      </w:r>
      <w:r w:rsidR="00A7441F">
        <w:rPr>
          <w:sz w:val="26"/>
          <w:szCs w:val="26"/>
          <w:lang w:eastAsia="ru-RU"/>
        </w:rPr>
        <w:t>ее</w:t>
      </w:r>
      <w:r>
        <w:rPr>
          <w:sz w:val="26"/>
          <w:szCs w:val="26"/>
          <w:lang w:eastAsia="ru-RU"/>
        </w:rPr>
        <w:t xml:space="preserve"> можно в своем личном кабинете на сайте ПФР ил</w:t>
      </w:r>
      <w:r w:rsidR="00A7441F">
        <w:rPr>
          <w:sz w:val="26"/>
          <w:szCs w:val="26"/>
          <w:lang w:eastAsia="ru-RU"/>
        </w:rPr>
        <w:t>и портале госуслуг.</w:t>
      </w:r>
    </w:p>
    <w:p w:rsidR="00A7441F" w:rsidRDefault="00C447FC" w:rsidP="00C447FC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Если же нужна </w:t>
      </w:r>
      <w:r w:rsidR="006935D3">
        <w:rPr>
          <w:sz w:val="26"/>
          <w:szCs w:val="26"/>
          <w:lang w:eastAsia="ru-RU"/>
        </w:rPr>
        <w:t xml:space="preserve">именно </w:t>
      </w:r>
      <w:r>
        <w:rPr>
          <w:sz w:val="26"/>
          <w:szCs w:val="26"/>
          <w:lang w:eastAsia="ru-RU"/>
        </w:rPr>
        <w:t>справка о размере пенсии, то ее также можно получить дистанционно</w:t>
      </w:r>
      <w:r w:rsidR="00A7441F">
        <w:rPr>
          <w:sz w:val="26"/>
          <w:szCs w:val="26"/>
          <w:lang w:eastAsia="ru-RU"/>
        </w:rPr>
        <w:t xml:space="preserve"> – через личный кабинет</w:t>
      </w:r>
      <w:r>
        <w:rPr>
          <w:sz w:val="26"/>
          <w:szCs w:val="26"/>
          <w:lang w:eastAsia="ru-RU"/>
        </w:rPr>
        <w:t xml:space="preserve">, заказав справку (выписку) </w:t>
      </w:r>
      <w:r w:rsidRPr="00C447FC">
        <w:rPr>
          <w:sz w:val="26"/>
          <w:szCs w:val="26"/>
          <w:lang w:eastAsia="ru-RU"/>
        </w:rPr>
        <w:t>о назначенных пенсиях и социальных выплатах (на дату)</w:t>
      </w:r>
      <w:r>
        <w:rPr>
          <w:sz w:val="26"/>
          <w:szCs w:val="26"/>
          <w:lang w:eastAsia="ru-RU"/>
        </w:rPr>
        <w:t>.</w:t>
      </w:r>
      <w:r w:rsidR="00A7441F" w:rsidRPr="00A7441F">
        <w:rPr>
          <w:sz w:val="26"/>
          <w:szCs w:val="26"/>
          <w:lang w:eastAsia="ru-RU"/>
        </w:rPr>
        <w:t xml:space="preserve"> </w:t>
      </w:r>
      <w:r w:rsidR="00A7441F">
        <w:rPr>
          <w:sz w:val="26"/>
          <w:szCs w:val="26"/>
          <w:lang w:eastAsia="ru-RU"/>
        </w:rPr>
        <w:t>В ней есть информация</w:t>
      </w:r>
      <w:r w:rsidR="00A7441F" w:rsidRPr="00A7441F">
        <w:rPr>
          <w:sz w:val="26"/>
          <w:szCs w:val="26"/>
          <w:lang w:eastAsia="ru-RU"/>
        </w:rPr>
        <w:t xml:space="preserve"> о размере (с детализацией) и виде пенсии, а также иных социальных выплат, установленных по линии ПФР</w:t>
      </w:r>
      <w:r w:rsidR="00A7441F">
        <w:rPr>
          <w:sz w:val="26"/>
          <w:szCs w:val="26"/>
          <w:lang w:eastAsia="ru-RU"/>
        </w:rPr>
        <w:t>,</w:t>
      </w:r>
      <w:r w:rsidR="00A7441F" w:rsidRPr="00A7441F">
        <w:rPr>
          <w:sz w:val="26"/>
          <w:szCs w:val="26"/>
          <w:lang w:eastAsia="ru-RU"/>
        </w:rPr>
        <w:t xml:space="preserve"> </w:t>
      </w:r>
      <w:r w:rsidR="00A7441F">
        <w:rPr>
          <w:sz w:val="26"/>
          <w:szCs w:val="26"/>
          <w:lang w:eastAsia="ru-RU"/>
        </w:rPr>
        <w:t xml:space="preserve">а </w:t>
      </w:r>
      <w:r w:rsidR="00A7441F" w:rsidRPr="00A7441F">
        <w:rPr>
          <w:sz w:val="26"/>
          <w:szCs w:val="26"/>
          <w:lang w:eastAsia="ru-RU"/>
        </w:rPr>
        <w:t xml:space="preserve">также </w:t>
      </w:r>
      <w:r w:rsidR="00A7441F">
        <w:rPr>
          <w:sz w:val="26"/>
          <w:szCs w:val="26"/>
          <w:lang w:eastAsia="ru-RU"/>
        </w:rPr>
        <w:t>информация</w:t>
      </w:r>
      <w:r w:rsidR="00A7441F" w:rsidRPr="00A7441F">
        <w:rPr>
          <w:sz w:val="26"/>
          <w:szCs w:val="26"/>
          <w:lang w:eastAsia="ru-RU"/>
        </w:rPr>
        <w:t xml:space="preserve"> о том, какие периоды стажа были учтены при </w:t>
      </w:r>
      <w:r w:rsidR="00A7441F">
        <w:rPr>
          <w:sz w:val="26"/>
          <w:szCs w:val="26"/>
          <w:lang w:eastAsia="ru-RU"/>
        </w:rPr>
        <w:t xml:space="preserve">установлении </w:t>
      </w:r>
      <w:r w:rsidR="00A7441F" w:rsidRPr="00A7441F">
        <w:rPr>
          <w:sz w:val="26"/>
          <w:szCs w:val="26"/>
          <w:lang w:eastAsia="ru-RU"/>
        </w:rPr>
        <w:t xml:space="preserve"> пенсии (в том случае, если</w:t>
      </w:r>
      <w:r w:rsidR="00A7441F">
        <w:rPr>
          <w:sz w:val="26"/>
          <w:szCs w:val="26"/>
          <w:lang w:eastAsia="ru-RU"/>
        </w:rPr>
        <w:t xml:space="preserve"> речь идет о страховой пенсии).</w:t>
      </w:r>
    </w:p>
    <w:p w:rsidR="00F7439F" w:rsidRDefault="00A7441F" w:rsidP="00F7439F">
      <w:pPr>
        <w:ind w:firstLine="567"/>
        <w:jc w:val="both"/>
        <w:rPr>
          <w:sz w:val="26"/>
          <w:szCs w:val="26"/>
          <w:lang w:eastAsia="ru-RU"/>
        </w:rPr>
      </w:pPr>
      <w:r w:rsidRPr="00A7441F">
        <w:rPr>
          <w:sz w:val="26"/>
          <w:szCs w:val="26"/>
          <w:lang w:eastAsia="ru-RU"/>
        </w:rPr>
        <w:t>Документ подписан усиленной квалифицированной электронной подписью МИЦ ПФР.</w:t>
      </w:r>
      <w:r>
        <w:rPr>
          <w:sz w:val="26"/>
          <w:szCs w:val="26"/>
          <w:lang w:eastAsia="ru-RU"/>
        </w:rPr>
        <w:t xml:space="preserve"> </w:t>
      </w:r>
      <w:r w:rsidR="00F7439F" w:rsidRPr="00F7439F">
        <w:rPr>
          <w:sz w:val="26"/>
          <w:szCs w:val="26"/>
          <w:lang w:eastAsia="ru-RU"/>
        </w:rPr>
        <w:t xml:space="preserve">Таким образом, гражданам нет необходимости обращаться в ПФР лично для </w:t>
      </w:r>
      <w:r w:rsidR="00C447FC">
        <w:rPr>
          <w:sz w:val="26"/>
          <w:szCs w:val="26"/>
          <w:lang w:eastAsia="ru-RU"/>
        </w:rPr>
        <w:t xml:space="preserve"> ее </w:t>
      </w:r>
      <w:r w:rsidR="00F7439F" w:rsidRPr="00F7439F">
        <w:rPr>
          <w:sz w:val="26"/>
          <w:szCs w:val="26"/>
          <w:lang w:eastAsia="ru-RU"/>
        </w:rPr>
        <w:t>получения.</w:t>
      </w:r>
    </w:p>
    <w:p w:rsidR="0085391B" w:rsidRDefault="006935D3" w:rsidP="00F7439F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Справку также можно получить в МФЦ и клиентской службе ПФР без предварительной записи в режиме онлайн.</w:t>
      </w:r>
    </w:p>
    <w:p w:rsidR="00F7439F" w:rsidRPr="00F7439F" w:rsidRDefault="0085391B" w:rsidP="00F7439F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клиентских службах ПФР региона справку в режиме онлайн можно получить через информаты. Это займет</w:t>
      </w:r>
      <w:r w:rsidRPr="0085391B">
        <w:rPr>
          <w:sz w:val="26"/>
          <w:szCs w:val="26"/>
          <w:lang w:eastAsia="ru-RU"/>
        </w:rPr>
        <w:t xml:space="preserve"> буквально несколько минут. При необходимости специалистами ПФР будет оказана помощь в  получении</w:t>
      </w:r>
      <w:r>
        <w:rPr>
          <w:sz w:val="26"/>
          <w:szCs w:val="26"/>
          <w:lang w:eastAsia="ru-RU"/>
        </w:rPr>
        <w:t xml:space="preserve"> справки</w:t>
      </w:r>
      <w:r w:rsidRPr="0085391B">
        <w:rPr>
          <w:sz w:val="26"/>
          <w:szCs w:val="26"/>
          <w:lang w:eastAsia="ru-RU"/>
        </w:rPr>
        <w:t>.</w:t>
      </w:r>
    </w:p>
    <w:p w:rsidR="00F7439F" w:rsidRPr="00F7439F" w:rsidRDefault="00F7439F" w:rsidP="00F7439F">
      <w:pPr>
        <w:ind w:firstLine="567"/>
        <w:jc w:val="both"/>
        <w:rPr>
          <w:sz w:val="26"/>
          <w:szCs w:val="26"/>
          <w:lang w:eastAsia="ru-RU"/>
        </w:rPr>
      </w:pPr>
    </w:p>
    <w:p w:rsidR="00F71CAD" w:rsidRDefault="003C1FF2" w:rsidP="000460F0">
      <w:pPr>
        <w:pStyle w:val="af5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0F0AF4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 w15:restartNumberingAfterBreak="0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0"/>
  </w:num>
  <w:num w:numId="4">
    <w:abstractNumId w:val="36"/>
  </w:num>
  <w:num w:numId="5">
    <w:abstractNumId w:val="37"/>
  </w:num>
  <w:num w:numId="6">
    <w:abstractNumId w:val="1"/>
  </w:num>
  <w:num w:numId="7">
    <w:abstractNumId w:val="35"/>
  </w:num>
  <w:num w:numId="8">
    <w:abstractNumId w:val="3"/>
  </w:num>
  <w:num w:numId="9">
    <w:abstractNumId w:val="28"/>
  </w:num>
  <w:num w:numId="10">
    <w:abstractNumId w:val="31"/>
  </w:num>
  <w:num w:numId="11">
    <w:abstractNumId w:val="18"/>
  </w:num>
  <w:num w:numId="12">
    <w:abstractNumId w:val="20"/>
  </w:num>
  <w:num w:numId="13">
    <w:abstractNumId w:val="21"/>
  </w:num>
  <w:num w:numId="14">
    <w:abstractNumId w:val="38"/>
  </w:num>
  <w:num w:numId="15">
    <w:abstractNumId w:val="29"/>
  </w:num>
  <w:num w:numId="16">
    <w:abstractNumId w:val="23"/>
  </w:num>
  <w:num w:numId="17">
    <w:abstractNumId w:val="19"/>
  </w:num>
  <w:num w:numId="18">
    <w:abstractNumId w:val="26"/>
  </w:num>
  <w:num w:numId="19">
    <w:abstractNumId w:val="5"/>
  </w:num>
  <w:num w:numId="20">
    <w:abstractNumId w:val="25"/>
  </w:num>
  <w:num w:numId="21">
    <w:abstractNumId w:val="8"/>
  </w:num>
  <w:num w:numId="22">
    <w:abstractNumId w:val="32"/>
  </w:num>
  <w:num w:numId="23">
    <w:abstractNumId w:val="17"/>
  </w:num>
  <w:num w:numId="24">
    <w:abstractNumId w:val="11"/>
  </w:num>
  <w:num w:numId="25">
    <w:abstractNumId w:val="6"/>
  </w:num>
  <w:num w:numId="26">
    <w:abstractNumId w:val="16"/>
  </w:num>
  <w:num w:numId="27">
    <w:abstractNumId w:val="10"/>
  </w:num>
  <w:num w:numId="28">
    <w:abstractNumId w:val="22"/>
  </w:num>
  <w:num w:numId="29">
    <w:abstractNumId w:val="15"/>
  </w:num>
  <w:num w:numId="30">
    <w:abstractNumId w:val="39"/>
  </w:num>
  <w:num w:numId="31">
    <w:abstractNumId w:val="24"/>
  </w:num>
  <w:num w:numId="32">
    <w:abstractNumId w:val="12"/>
  </w:num>
  <w:num w:numId="33">
    <w:abstractNumId w:val="27"/>
  </w:num>
  <w:num w:numId="34">
    <w:abstractNumId w:val="9"/>
  </w:num>
  <w:num w:numId="35">
    <w:abstractNumId w:val="2"/>
  </w:num>
  <w:num w:numId="36">
    <w:abstractNumId w:val="14"/>
  </w:num>
  <w:num w:numId="37">
    <w:abstractNumId w:val="4"/>
  </w:num>
  <w:num w:numId="38">
    <w:abstractNumId w:val="34"/>
  </w:num>
  <w:num w:numId="39">
    <w:abstractNumId w:val="13"/>
  </w:num>
  <w:num w:numId="40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D9B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05E2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640C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2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391B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C7F1379-CF0A-4469-AD0B-A4D4B18D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12">
    <w:name w:val="Заголовок1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link w:val="a9"/>
    <w:pPr>
      <w:spacing w:after="120"/>
    </w:pPr>
  </w:style>
  <w:style w:type="paragraph" w:styleId="aa">
    <w:name w:val="List"/>
    <w:basedOn w:val="a8"/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styleId="ab">
    <w:name w:val="Title"/>
    <w:basedOn w:val="a"/>
    <w:next w:val="ac"/>
    <w:qFormat/>
    <w:pPr>
      <w:jc w:val="center"/>
    </w:pPr>
    <w:rPr>
      <w:b/>
      <w:bCs/>
      <w:sz w:val="28"/>
    </w:rPr>
  </w:style>
  <w:style w:type="paragraph" w:styleId="ac">
    <w:name w:val="Subtitle"/>
    <w:basedOn w:val="12"/>
    <w:next w:val="a8"/>
    <w:qFormat/>
    <w:pPr>
      <w:jc w:val="center"/>
    </w:pPr>
    <w:rPr>
      <w:i/>
      <w:iCs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Normal (Web)"/>
    <w:basedOn w:val="a"/>
    <w:uiPriority w:val="99"/>
    <w:pPr>
      <w:spacing w:before="280" w:after="119"/>
    </w:pPr>
  </w:style>
  <w:style w:type="paragraph" w:styleId="ae">
    <w:name w:val="Body Text Indent"/>
    <w:basedOn w:val="a"/>
    <w:link w:val="af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0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3">
    <w:name w:val="Содержимое врезки"/>
    <w:basedOn w:val="a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6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4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5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6">
    <w:name w:val="Текст новости"/>
    <w:link w:val="af7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7">
    <w:name w:val="Текст новости Знак"/>
    <w:link w:val="af6"/>
    <w:rsid w:val="007A7037"/>
    <w:rPr>
      <w:sz w:val="24"/>
      <w:szCs w:val="24"/>
      <w:lang w:bidi="ar-SA"/>
    </w:rPr>
  </w:style>
  <w:style w:type="paragraph" w:customStyle="1" w:styleId="17">
    <w:name w:val="Б1"/>
    <w:basedOn w:val="3"/>
    <w:link w:val="18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8">
    <w:name w:val="Б1 Знак"/>
    <w:link w:val="17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9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9">
    <w:name w:val="Основной текст Знак"/>
    <w:link w:val="a8"/>
    <w:rsid w:val="00AF5C13"/>
    <w:rPr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8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8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9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61245-C5C9-4B62-859F-FD4C7711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Дроздова Елена Владимировна</cp:lastModifiedBy>
  <cp:revision>2</cp:revision>
  <cp:lastPrinted>2022-06-29T07:11:00Z</cp:lastPrinted>
  <dcterms:created xsi:type="dcterms:W3CDTF">2022-10-05T05:20:00Z</dcterms:created>
  <dcterms:modified xsi:type="dcterms:W3CDTF">2022-10-05T05:20:00Z</dcterms:modified>
</cp:coreProperties>
</file>