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6F" w:rsidRPr="00093A6F" w:rsidRDefault="00093A6F" w:rsidP="00093A6F">
      <w:pPr>
        <w:pStyle w:val="a3"/>
        <w:jc w:val="center"/>
        <w:rPr>
          <w:rFonts w:ascii="Times New Roman" w:hAnsi="Times New Roman" w:cs="Times New Roman"/>
          <w:b/>
          <w:color w:val="FF0000"/>
          <w:sz w:val="36"/>
          <w:szCs w:val="36"/>
          <w:lang w:eastAsia="ru-RU"/>
        </w:rPr>
      </w:pPr>
      <w:r w:rsidRPr="00093A6F">
        <w:rPr>
          <w:rFonts w:ascii="Times New Roman" w:hAnsi="Times New Roman" w:cs="Times New Roman"/>
          <w:b/>
          <w:color w:val="FF0000"/>
          <w:sz w:val="36"/>
          <w:szCs w:val="36"/>
          <w:lang w:eastAsia="ru-RU"/>
        </w:rPr>
        <w:t>В рамках «Правового марафона для пенсионеров»</w:t>
      </w:r>
    </w:p>
    <w:p w:rsidR="00093A6F" w:rsidRDefault="004C563A" w:rsidP="00093A6F">
      <w:pPr>
        <w:pStyle w:val="a3"/>
        <w:jc w:val="center"/>
        <w:rPr>
          <w:rFonts w:ascii="Times New Roman" w:hAnsi="Times New Roman" w:cs="Times New Roman"/>
          <w:b/>
          <w:color w:val="FF0000"/>
          <w:sz w:val="36"/>
          <w:szCs w:val="36"/>
          <w:lang w:eastAsia="ru-RU"/>
        </w:rPr>
      </w:pPr>
      <w:r w:rsidRPr="00093A6F">
        <w:rPr>
          <w:rFonts w:ascii="Times New Roman" w:hAnsi="Times New Roman" w:cs="Times New Roman"/>
          <w:b/>
          <w:color w:val="FF0000"/>
          <w:sz w:val="36"/>
          <w:szCs w:val="36"/>
          <w:lang w:eastAsia="ru-RU"/>
        </w:rPr>
        <w:t xml:space="preserve">Нотариальная палата Новосибирской области </w:t>
      </w:r>
    </w:p>
    <w:p w:rsidR="004C563A" w:rsidRPr="00093A6F" w:rsidRDefault="004C563A" w:rsidP="00093A6F">
      <w:pPr>
        <w:pStyle w:val="a3"/>
        <w:jc w:val="center"/>
        <w:rPr>
          <w:rFonts w:ascii="Times New Roman" w:hAnsi="Times New Roman" w:cs="Times New Roman"/>
          <w:b/>
          <w:color w:val="FF0000"/>
          <w:sz w:val="36"/>
          <w:szCs w:val="36"/>
          <w:lang w:eastAsia="ru-RU"/>
        </w:rPr>
      </w:pPr>
      <w:r w:rsidRPr="00093A6F">
        <w:rPr>
          <w:rFonts w:ascii="Times New Roman" w:hAnsi="Times New Roman" w:cs="Times New Roman"/>
          <w:b/>
          <w:color w:val="FF0000"/>
          <w:sz w:val="36"/>
          <w:szCs w:val="36"/>
          <w:lang w:eastAsia="ru-RU"/>
        </w:rPr>
        <w:t>разъясняет порядок наследования</w:t>
      </w:r>
      <w:bookmarkStart w:id="0" w:name="_GoBack"/>
      <w:bookmarkEnd w:id="0"/>
    </w:p>
    <w:p w:rsidR="004C563A" w:rsidRPr="00093A6F" w:rsidRDefault="004C563A" w:rsidP="00093A6F">
      <w:pPr>
        <w:shd w:val="clear" w:color="auto" w:fill="FFFFFF"/>
        <w:spacing w:after="315" w:line="240" w:lineRule="auto"/>
        <w:ind w:firstLine="708"/>
        <w:jc w:val="center"/>
        <w:rPr>
          <w:rFonts w:ascii="Times New Roman" w:eastAsia="Times New Roman" w:hAnsi="Times New Roman" w:cs="Times New Roman"/>
          <w:b/>
          <w:bCs/>
          <w:color w:val="FF0000"/>
          <w:sz w:val="28"/>
          <w:szCs w:val="28"/>
          <w:lang w:eastAsia="ru-RU"/>
        </w:rPr>
      </w:pP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b/>
          <w:bCs/>
          <w:sz w:val="28"/>
          <w:szCs w:val="28"/>
          <w:lang w:eastAsia="ru-RU"/>
        </w:rPr>
      </w:pPr>
      <w:r w:rsidRPr="004C563A">
        <w:rPr>
          <w:rFonts w:ascii="Times New Roman" w:eastAsia="Times New Roman" w:hAnsi="Times New Roman" w:cs="Times New Roman"/>
          <w:b/>
          <w:bCs/>
          <w:sz w:val="28"/>
          <w:szCs w:val="28"/>
          <w:lang w:eastAsia="ru-RU"/>
        </w:rPr>
        <w:t>Оформление наследственных прав</w:t>
      </w:r>
    </w:p>
    <w:p w:rsidR="004C563A" w:rsidRPr="004C563A" w:rsidRDefault="004C563A" w:rsidP="004C563A">
      <w:pPr>
        <w:shd w:val="clear" w:color="auto" w:fill="FFFFFF"/>
        <w:spacing w:after="315" w:line="240" w:lineRule="auto"/>
        <w:ind w:firstLine="709"/>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В силу статьи 36 Основ законодательства Российской Федерации о нотариате (далее - Основы) (действовавшей до 01 января 2015 г.), совершение нотариальных действий по выдаче свидетельства о праве на наследство и принятию мер к охране наследственного имущества (ведение наследственных дел) возлагалось совместным решением Главного управлении Министерства юстиции Российской Федерации по Новосибирской области и Нотариальной палаты Новосибирской области на конкретных нотариусов, в зависимости от времени открытия наследства (т.е. момента смерти гражданина), начальной буквы фамилии наследодателя и его последнего места жительства.</w:t>
      </w:r>
    </w:p>
    <w:p w:rsidR="004C563A" w:rsidRPr="004C563A" w:rsidRDefault="004C563A" w:rsidP="004C563A">
      <w:pPr>
        <w:shd w:val="clear" w:color="auto" w:fill="FFFFFF"/>
        <w:spacing w:after="315" w:line="240" w:lineRule="auto"/>
        <w:ind w:firstLine="709"/>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Со списком нотариусов, ведущих наследственные дела (в отношении лиц, умерших до 01 января 2015г.) можно ознакомиться, перейдя по ссылке:</w:t>
      </w:r>
    </w:p>
    <w:p w:rsidR="004C563A" w:rsidRPr="004C563A" w:rsidRDefault="004C563A" w:rsidP="004C563A">
      <w:pPr>
        <w:shd w:val="clear" w:color="auto" w:fill="FFFFFF"/>
        <w:spacing w:after="315" w:line="240" w:lineRule="auto"/>
        <w:jc w:val="both"/>
        <w:rPr>
          <w:rFonts w:ascii="Times New Roman" w:eastAsia="Times New Roman" w:hAnsi="Times New Roman" w:cs="Times New Roman"/>
          <w:sz w:val="28"/>
          <w:szCs w:val="28"/>
          <w:lang w:val="en-US" w:eastAsia="ru-RU"/>
        </w:rPr>
      </w:pPr>
      <w:hyperlink r:id="rId4" w:history="1">
        <w:r w:rsidRPr="004C563A">
          <w:rPr>
            <w:rFonts w:ascii="Times New Roman" w:eastAsia="Times New Roman" w:hAnsi="Times New Roman" w:cs="Times New Roman"/>
            <w:sz w:val="28"/>
            <w:szCs w:val="28"/>
            <w:u w:val="single"/>
            <w:lang w:val="en-US" w:eastAsia="ru-RU"/>
          </w:rPr>
          <w:t>http://www.npnso.ru/inheritance/notaries inherited/</w:t>
        </w:r>
      </w:hyperlink>
      <w:r w:rsidRPr="004C563A">
        <w:rPr>
          <w:rFonts w:ascii="Times New Roman" w:eastAsia="Times New Roman" w:hAnsi="Times New Roman" w:cs="Times New Roman"/>
          <w:sz w:val="28"/>
          <w:szCs w:val="28"/>
          <w:lang w:val="en-US" w:eastAsia="ru-RU"/>
        </w:rPr>
        <w:t>.</w:t>
      </w:r>
    </w:p>
    <w:p w:rsidR="004C563A" w:rsidRPr="004C563A" w:rsidRDefault="004C563A" w:rsidP="004C563A">
      <w:pPr>
        <w:shd w:val="clear" w:color="auto" w:fill="FFFFFF"/>
        <w:spacing w:after="315" w:line="240" w:lineRule="auto"/>
        <w:ind w:firstLine="709"/>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В отношении лиц, умерших после 31 декабря 2014 г., заведение наследственных дел осуществляется без учета алфавитного и территориального принципа, т.е. любым нотариусом нотариального округа, в пределах которого находилось последнее место жительства наследодателя.</w:t>
      </w:r>
    </w:p>
    <w:p w:rsidR="004C563A" w:rsidRPr="004C563A" w:rsidRDefault="004C563A" w:rsidP="004C563A">
      <w:pPr>
        <w:shd w:val="clear" w:color="auto" w:fill="FFFFFF"/>
        <w:spacing w:after="315" w:line="240" w:lineRule="auto"/>
        <w:ind w:firstLine="709"/>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Федеральным законом от 21.12.2013 г. № 379-ФЗ предусмотрено, что сведения об открытии наследства вносятся нотариусами в единую информационную систему (далее - ЕИС) нотариата, начиная с 01 июля 2014 г.</w:t>
      </w:r>
    </w:p>
    <w:p w:rsidR="004C563A" w:rsidRPr="004C563A" w:rsidRDefault="004C563A" w:rsidP="004C563A">
      <w:pPr>
        <w:shd w:val="clear" w:color="auto" w:fill="FFFFFF"/>
        <w:spacing w:after="315" w:line="240" w:lineRule="auto"/>
        <w:ind w:firstLine="709"/>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На сайте Федеральной нотариальной палаты, являющейся в силу статьи 34.1 Основ оператором ЕИС нотариата, реализован публичный Реестр открытых наследственных дел.</w:t>
      </w:r>
    </w:p>
    <w:p w:rsidR="004C563A" w:rsidRPr="004C563A" w:rsidRDefault="004C563A" w:rsidP="004C563A">
      <w:pPr>
        <w:shd w:val="clear" w:color="auto" w:fill="FFFFFF"/>
        <w:spacing w:after="315" w:line="240" w:lineRule="auto"/>
        <w:ind w:firstLine="709"/>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Сведения об открытых наследственных делах можно получить по ссылке: </w:t>
      </w:r>
      <w:hyperlink r:id="rId5" w:history="1">
        <w:r w:rsidRPr="004C563A">
          <w:rPr>
            <w:rFonts w:ascii="Times New Roman" w:eastAsia="Times New Roman" w:hAnsi="Times New Roman" w:cs="Times New Roman"/>
            <w:sz w:val="28"/>
            <w:szCs w:val="28"/>
            <w:u w:val="single"/>
            <w:lang w:eastAsia="ru-RU"/>
          </w:rPr>
          <w:t>https://notariat.ru/ru-ru/help/probate-cases/</w:t>
        </w:r>
      </w:hyperlink>
      <w:r w:rsidRPr="004C563A">
        <w:rPr>
          <w:rFonts w:ascii="Times New Roman" w:eastAsia="Times New Roman" w:hAnsi="Times New Roman" w:cs="Times New Roman"/>
          <w:sz w:val="28"/>
          <w:szCs w:val="28"/>
          <w:lang w:eastAsia="ru-RU"/>
        </w:rPr>
        <w:t>.</w:t>
      </w:r>
    </w:p>
    <w:p w:rsidR="004C563A" w:rsidRPr="004C563A" w:rsidRDefault="004C563A" w:rsidP="004C563A">
      <w:pPr>
        <w:shd w:val="clear" w:color="auto" w:fill="FFFFFF"/>
        <w:spacing w:after="0" w:line="240" w:lineRule="auto"/>
        <w:ind w:left="800"/>
        <w:jc w:val="both"/>
        <w:rPr>
          <w:rFonts w:ascii="Times New Roman" w:eastAsia="Times New Roman" w:hAnsi="Times New Roman" w:cs="Times New Roman"/>
          <w:b/>
          <w:sz w:val="28"/>
          <w:szCs w:val="28"/>
          <w:lang w:eastAsia="ru-RU"/>
        </w:rPr>
      </w:pPr>
      <w:r w:rsidRPr="004C563A">
        <w:rPr>
          <w:rFonts w:ascii="Times New Roman" w:eastAsia="Times New Roman" w:hAnsi="Times New Roman" w:cs="Times New Roman"/>
          <w:b/>
          <w:sz w:val="28"/>
          <w:szCs w:val="28"/>
          <w:lang w:eastAsia="ru-RU"/>
        </w:rPr>
        <w:t>Основания наследования</w:t>
      </w:r>
    </w:p>
    <w:p w:rsidR="004C563A" w:rsidRPr="004C563A" w:rsidRDefault="004C563A" w:rsidP="004C563A">
      <w:pPr>
        <w:shd w:val="clear" w:color="auto" w:fill="FFFFFF"/>
        <w:spacing w:after="0" w:line="240" w:lineRule="auto"/>
        <w:ind w:left="800"/>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 </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Наследники одной очереди наследуют в равных долях, за исключением наследников, наследующих по праву представления (статья 1146 ГК РФ).</w:t>
      </w:r>
    </w:p>
    <w:p w:rsidR="004C563A" w:rsidRPr="004C563A" w:rsidRDefault="004C563A" w:rsidP="004C563A">
      <w:pPr>
        <w:shd w:val="clear" w:color="auto" w:fill="FFFFFF"/>
        <w:spacing w:after="315" w:line="240" w:lineRule="auto"/>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Наследование осуществляется по завещанию и по закону (статья 1111 Гражданского кодекса Российской Федерации).</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lastRenderedPageBreak/>
        <w:t>Наследование по закону имеет место, когда и поскольку оно не изменено завещанием, а также в иных случаях, установленных ГК РФ. Таким образом, законодатель отдает приоритет завещанию.</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Наследники по закону наследуют в том случае, когда нет наследников по завещанию, либо наследники по завещанию отказались от наследства.</w:t>
      </w:r>
    </w:p>
    <w:p w:rsidR="004C563A" w:rsidRPr="004C563A" w:rsidRDefault="004C563A" w:rsidP="004C563A">
      <w:pPr>
        <w:shd w:val="clear" w:color="auto" w:fill="FFFFFF"/>
        <w:spacing w:after="315" w:line="240" w:lineRule="auto"/>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 xml:space="preserve">Завещатель может совершить завещание в пользу одного или нескольких лиц, как </w:t>
      </w:r>
      <w:proofErr w:type="gramStart"/>
      <w:r w:rsidRPr="004C563A">
        <w:rPr>
          <w:rFonts w:ascii="Times New Roman" w:eastAsia="Times New Roman" w:hAnsi="Times New Roman" w:cs="Times New Roman"/>
          <w:sz w:val="28"/>
          <w:szCs w:val="28"/>
          <w:lang w:eastAsia="ru-RU"/>
        </w:rPr>
        <w:t>входящих</w:t>
      </w:r>
      <w:proofErr w:type="gramEnd"/>
      <w:r w:rsidRPr="004C563A">
        <w:rPr>
          <w:rFonts w:ascii="Times New Roman" w:eastAsia="Times New Roman" w:hAnsi="Times New Roman" w:cs="Times New Roman"/>
          <w:sz w:val="28"/>
          <w:szCs w:val="28"/>
          <w:lang w:eastAsia="ru-RU"/>
        </w:rPr>
        <w:t xml:space="preserve"> так и не входящих в круг наследников по закону.</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Завещатель может указать в завещании другого наследника (</w:t>
      </w:r>
      <w:proofErr w:type="spellStart"/>
      <w:r w:rsidRPr="004C563A">
        <w:rPr>
          <w:rFonts w:ascii="Times New Roman" w:eastAsia="Times New Roman" w:hAnsi="Times New Roman" w:cs="Times New Roman"/>
          <w:sz w:val="28"/>
          <w:szCs w:val="28"/>
          <w:lang w:eastAsia="ru-RU"/>
        </w:rPr>
        <w:t>подназначить</w:t>
      </w:r>
      <w:proofErr w:type="spellEnd"/>
      <w:r w:rsidRPr="004C563A">
        <w:rPr>
          <w:rFonts w:ascii="Times New Roman" w:eastAsia="Times New Roman" w:hAnsi="Times New Roman" w:cs="Times New Roman"/>
          <w:sz w:val="28"/>
          <w:szCs w:val="28"/>
          <w:lang w:eastAsia="ru-RU"/>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Наследники по закону призываются к наследованию в порядке очередности, предусмотренной статьями 1142-1145 и статьей 1148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(статья 1117 ГК РФ), либо лишены наследства (пункт 1 статьи 1119 ГК РФ), либо никто из них не принял наследства, либо все они отказались от наследства.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Для принятия наследства законным представителем доверенность не требуется, однако необходимо проверить, является ли лицо, которое подает заявление о принятии наследства, законным представителем.</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Принятие наследства одним или несколькими наследниками не означает принятия наследства остальными наследниками.</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Принятие наследником части наследства по одному из оснований означает принятие всего причитающегося ему наследства по этому основанию, в чем бы оно ни заключалось и где бы оно ни находилось.</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Принятое наследство признается принадлежащим наследнику со дня открытия наследства независимо от времени его фактического принятия.</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Права наследника на унаследованное имущество подтверждаются свидетельством о праве на наследство, которое выдается нотариусом по просьбе наследника по истечении срока, установленного для принятия наследства (то есть по истечении шестимесячного срока).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b/>
          <w:bCs/>
          <w:sz w:val="28"/>
          <w:szCs w:val="28"/>
          <w:lang w:eastAsia="ru-RU"/>
        </w:rPr>
        <w:t>Сроки принятия наследства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lastRenderedPageBreak/>
        <w:t>Наследство может быть принято в течение шести месяцев со дня открытия наследства (пункт 1 статьи 1154 Гражданского кодекса Российской Федерации). Днем открытия наследства является день смерти гражданина.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При объявлении гражданина умершим днем открытия наследства является день вступления в силу решения суда об объявлении гражданина умершим. В случае предполагаемой гибели гражданина днем смерти признается день, указанный в решении суда. Исчисление шестимесячного срока в этом случае начинается со дня вступления в законную силу решения суда.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Наследник, пропустивший срок, установленный для принятия наследства (статья 1154 ГК РФ), вправе обратиться в суд с заявлением о восстановлении срока.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Принятие наследства наследником, пропустившим срок для принятия наследства, возможно и с письменного согласия всех остальных наследников, призванных к наследованию и принявших наследство.</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b/>
          <w:bCs/>
          <w:sz w:val="28"/>
          <w:szCs w:val="28"/>
          <w:lang w:eastAsia="ru-RU"/>
        </w:rPr>
        <w:t>Права супруга при наследовании</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В соответствии со статьей 256 Гражданского кодекса Российской Федерации (далее - ГК РФ) имущество, нажитое супругами во время брака, является их совместной собственностью, если брачным договором между ними не установлен иной режим этого имущества. 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В силу статьи 1150 ГК РФ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статьей 256 ГК РФ, входит в состав наследства и переходит к наследникам в соответствии с правилами, установленными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 (статья 75 Основ законодательства Российской Федерации о нотариате).</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В первую очередь, нотариальная форма сделки является обязательной в тех случаях, когда закон содержит прямое предписание о необходимости удостоверения сделки у нотариуса.</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Так, например, законодательством Российской Федерации обязательная нотариальная форма предусмотрена в отношении следующих видов сделок:</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1) Договор ренты (статья 584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lastRenderedPageBreak/>
        <w:t>2)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 сделок при отчуждении или ипотеке всеми участниками долевой собственности своих долей по одной сделке, а также иных исключений, предусмотренных пунктом 1.1. статьи 42 Федерального закона от 13.07.2015 № 218-ФЗ «О государственной регистрации недвижимости».</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3)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(статья 54 Федерального закона от 13.07.2015 № 218-ФЗ «О государственной регистрации недвижимости»).</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4)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(статья 185.1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5) Доверенность, выдаваемая в порядке передоверия (статья 187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6) Уступка требования и перевод долга, основанные на сделке, совершенной в нотариальной форме (статьи 389 ГК РФ, 391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7) Завещание (статья 1124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8) Наследственный договор (статья 1140.1 ГК РФ).</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9) Брачный договор, соглашение о разделе общего имущества, нажитого супругами в период брака (статьи 41, 38 Семейного кодекса Российской Федерации).</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10) Соглашение об уплате алиментов (статья 100 Семейного кодекса Российской Федерации) и др.</w:t>
      </w:r>
    </w:p>
    <w:p w:rsidR="004C563A" w:rsidRPr="004C563A" w:rsidRDefault="004C563A" w:rsidP="004C563A">
      <w:pPr>
        <w:shd w:val="clear" w:color="auto" w:fill="FFFFFF"/>
        <w:spacing w:after="315" w:line="240" w:lineRule="auto"/>
        <w:ind w:firstLine="708"/>
        <w:jc w:val="both"/>
        <w:rPr>
          <w:rFonts w:ascii="Times New Roman" w:eastAsia="Times New Roman" w:hAnsi="Times New Roman" w:cs="Times New Roman"/>
          <w:sz w:val="28"/>
          <w:szCs w:val="28"/>
          <w:lang w:eastAsia="ru-RU"/>
        </w:rPr>
      </w:pPr>
      <w:r w:rsidRPr="004C563A">
        <w:rPr>
          <w:rFonts w:ascii="Times New Roman" w:eastAsia="Times New Roman" w:hAnsi="Times New Roman" w:cs="Times New Roman"/>
          <w:sz w:val="28"/>
          <w:szCs w:val="28"/>
          <w:lang w:eastAsia="ru-RU"/>
        </w:rPr>
        <w:t>Помимо прямого указания в законе, условие об обязательном нотариальном удостоверении сделки может быть предусмотрено соглашением сторон, хотя бы по закону для сделок данного вида эта форма не требовалась.</w:t>
      </w:r>
    </w:p>
    <w:p w:rsidR="008F3B65" w:rsidRPr="004C563A" w:rsidRDefault="008F3B65" w:rsidP="004C563A">
      <w:pPr>
        <w:jc w:val="both"/>
        <w:rPr>
          <w:rFonts w:ascii="Times New Roman" w:hAnsi="Times New Roman" w:cs="Times New Roman"/>
          <w:sz w:val="28"/>
          <w:szCs w:val="28"/>
        </w:rPr>
      </w:pPr>
    </w:p>
    <w:sectPr w:rsidR="008F3B65" w:rsidRPr="004C563A" w:rsidSect="004C56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43"/>
    <w:rsid w:val="00093A6F"/>
    <w:rsid w:val="004C563A"/>
    <w:rsid w:val="00661A43"/>
    <w:rsid w:val="008F3B65"/>
    <w:rsid w:val="009A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F620"/>
  <w15:chartTrackingRefBased/>
  <w15:docId w15:val="{5CA459E2-E805-4F9B-A4C5-A1E1458F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8341">
      <w:bodyDiv w:val="1"/>
      <w:marLeft w:val="0"/>
      <w:marRight w:val="0"/>
      <w:marTop w:val="0"/>
      <w:marBottom w:val="0"/>
      <w:divBdr>
        <w:top w:val="none" w:sz="0" w:space="0" w:color="auto"/>
        <w:left w:val="none" w:sz="0" w:space="0" w:color="auto"/>
        <w:bottom w:val="none" w:sz="0" w:space="0" w:color="auto"/>
        <w:right w:val="none" w:sz="0" w:space="0" w:color="auto"/>
      </w:divBdr>
      <w:divsChild>
        <w:div w:id="423451653">
          <w:marLeft w:val="0"/>
          <w:marRight w:val="0"/>
          <w:marTop w:val="0"/>
          <w:marBottom w:val="195"/>
          <w:divBdr>
            <w:top w:val="none" w:sz="0" w:space="0" w:color="auto"/>
            <w:left w:val="none" w:sz="0" w:space="0" w:color="auto"/>
            <w:bottom w:val="none" w:sz="0" w:space="0" w:color="auto"/>
            <w:right w:val="none" w:sz="0" w:space="0" w:color="auto"/>
          </w:divBdr>
        </w:div>
        <w:div w:id="1390764949">
          <w:marLeft w:val="0"/>
          <w:marRight w:val="0"/>
          <w:marTop w:val="450"/>
          <w:marBottom w:val="450"/>
          <w:divBdr>
            <w:top w:val="none" w:sz="0" w:space="0" w:color="auto"/>
            <w:left w:val="none" w:sz="0" w:space="0" w:color="auto"/>
            <w:bottom w:val="none" w:sz="0" w:space="0" w:color="auto"/>
            <w:right w:val="none" w:sz="0" w:space="0" w:color="auto"/>
          </w:divBdr>
        </w:div>
        <w:div w:id="1769810993">
          <w:marLeft w:val="0"/>
          <w:marRight w:val="0"/>
          <w:marTop w:val="0"/>
          <w:marBottom w:val="300"/>
          <w:divBdr>
            <w:top w:val="none" w:sz="0" w:space="0" w:color="auto"/>
            <w:left w:val="none" w:sz="0" w:space="0" w:color="auto"/>
            <w:bottom w:val="none" w:sz="0" w:space="0" w:color="auto"/>
            <w:right w:val="none" w:sz="0" w:space="0" w:color="auto"/>
          </w:divBdr>
          <w:divsChild>
            <w:div w:id="839470708">
              <w:marLeft w:val="0"/>
              <w:marRight w:val="0"/>
              <w:marTop w:val="0"/>
              <w:marBottom w:val="0"/>
              <w:divBdr>
                <w:top w:val="none" w:sz="0" w:space="0" w:color="auto"/>
                <w:left w:val="none" w:sz="0" w:space="0" w:color="auto"/>
                <w:bottom w:val="none" w:sz="0" w:space="0" w:color="auto"/>
                <w:right w:val="none" w:sz="0" w:space="0" w:color="auto"/>
              </w:divBdr>
              <w:divsChild>
                <w:div w:id="2089226249">
                  <w:marLeft w:val="0"/>
                  <w:marRight w:val="0"/>
                  <w:marTop w:val="0"/>
                  <w:marBottom w:val="0"/>
                  <w:divBdr>
                    <w:top w:val="none" w:sz="0" w:space="0" w:color="auto"/>
                    <w:left w:val="none" w:sz="0" w:space="0" w:color="auto"/>
                    <w:bottom w:val="none" w:sz="0" w:space="0" w:color="auto"/>
                    <w:right w:val="none" w:sz="0" w:space="0" w:color="auto"/>
                  </w:divBdr>
                  <w:divsChild>
                    <w:div w:id="387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tariat.ru/ru-ru/help/probate-cases/" TargetMode="External"/><Relationship Id="rId4" Type="http://schemas.openxmlformats.org/officeDocument/2006/relationships/hyperlink" Target="http://www.npnso.ru/inheritance/notaries_inheri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7374</Characters>
  <Application>Microsoft Office Word</Application>
  <DocSecurity>0</DocSecurity>
  <Lines>61</Lines>
  <Paragraphs>17</Paragraphs>
  <ScaleCrop>false</ScaleCrop>
  <Company>Contract</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3</cp:revision>
  <dcterms:created xsi:type="dcterms:W3CDTF">2022-10-18T07:16:00Z</dcterms:created>
  <dcterms:modified xsi:type="dcterms:W3CDTF">2022-10-18T07:19:00Z</dcterms:modified>
</cp:coreProperties>
</file>