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Autospacing="1" w:after="0" w:line="240" w:lineRule="auto"/>
        <w:jc w:val="center"/>
        <w:outlineLvl w:val="0"/>
        <w:rPr>
          <w:rFonts w:ascii="Arial" w:hAnsi="Arial"/>
          <w:b/>
          <w:color w:val="ffffff"/>
          <w:sz w:val="48"/>
        </w:rPr>
      </w:pPr>
      <w:r>
        <w:rPr>
          <w:rFonts w:ascii="Times New Roman" w:hAnsi="Times New Roman"/>
          <w:b/>
          <w:sz w:val="28"/>
        </w:rPr>
        <w:t xml:space="preserve">ОСТОРОЖНО МОШЕННИКИ!!!</w:t>
      </w:r>
    </w:p>
    <w:p>
      <w:pPr>
        <w:spacing w:beforeAutospacing="1" w:after="0" w:line="240" w:lineRule="auto"/>
        <w:ind w:left="0" w:firstLine="0"/>
        <w:jc w:val="both"/>
        <w:outlineLvl w:val="0"/>
        <w:rPr>
          <w:rFonts w:ascii="Arial" w:hAnsi="Arial"/>
          <w:b/>
          <w:color w:val="ffffff"/>
          <w:sz w:val="48"/>
        </w:rPr>
      </w:pPr>
      <w:r>
        <w:rPr>
          <w:rFonts w:ascii="Times New Roman" w:hAnsi="Times New Roman"/>
          <w:sz w:val="28"/>
        </w:rPr>
        <w:t xml:space="preserve">Многие пожилые люди верят на слово всем, кто представляется сотрудником государственных организаций: полиции, соцзащиты, поликлиники. И даже тем, кто просто рассказывает про новые льготы и субсидии для пенсионеров. Аферисты пользуются этой доверчивостью и придумывают схемы, рассчитанные именно на старшее поколение. </w:t>
      </w:r>
    </w:p>
    <w:p>
      <w:pPr>
        <w:pStyle w:val="Style_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***</w:t>
      </w:r>
    </w:p>
    <w:p>
      <w:pPr>
        <w:pStyle w:val="Style_1"/>
        <w:jc w:val="both"/>
      </w:pPr>
      <w:r>
        <w:t xml:space="preserve">«Вам полагается прибавка к пенсии»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t xml:space="preserve">М</w:t>
      </w:r>
      <w:r>
        <w:rPr>
          <w:rFonts w:ascii="Times New Roman" w:hAnsi="Times New Roman"/>
          <w:sz w:val="28"/>
        </w:rPr>
        <w:t xml:space="preserve">ошенник звонит будто бы из Социального фонда России (СФР) и сообщает пожилому человеку, что у него обнаружился неучтенный трудовой стаж. Если подать заявку на перерасчет, можно получить ежемесячную прибавку к пенсии и компенсацию за прошлые годы.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Мнимый сотрудник </w:t>
      </w:r>
      <w:r>
        <w:rPr>
          <w:rFonts w:ascii="Times New Roman" w:hAnsi="Times New Roman"/>
          <w:sz w:val="28"/>
        </w:rPr>
        <w:t xml:space="preserve">Соцфонда</w:t>
      </w:r>
      <w:r>
        <w:rPr>
          <w:rFonts w:ascii="Times New Roman" w:hAnsi="Times New Roman"/>
          <w:sz w:val="28"/>
        </w:rPr>
        <w:t xml:space="preserve"> уверяет, что для оформления никуда не надо идти. Достаточно продиктовать реквизиты банковской карты и назвать код, который придет на телефон якобы для подтверждения заявки.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если пенсионер все скажет аферистам, то откроет им доступ к своим деньгам. Мошенники смогут попасть в его личный кабинет на сайте банка и обчистить счет.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самом деле сотрудники СФР не обзванивают граждан, чтобы пересчитать пенсию или начислить выплату. Тем более не спрашивают по телефону данные карт. Настоящие работники </w:t>
      </w:r>
      <w:r>
        <w:rPr>
          <w:rFonts w:ascii="Times New Roman" w:hAnsi="Times New Roman"/>
          <w:sz w:val="28"/>
        </w:rPr>
        <w:t xml:space="preserve">Соцфонда</w:t>
      </w:r>
      <w:r>
        <w:rPr>
          <w:rFonts w:ascii="Times New Roman" w:hAnsi="Times New Roman"/>
          <w:sz w:val="28"/>
        </w:rPr>
        <w:t xml:space="preserve"> могут запросить документы или уточнить реквизиты для перевода денег, только если вы сами придете в отделение. Секретные коды они вообще не требуют.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кто-то спрашивает ваши персональные данные, реквизиты карты или банковские коды, нужно немедленно прекращать разговор. Любую информацию о вашей пенсии стоит перепроверять через МФЦ или в ближайшем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 xml:space="preserve">HYPERLINK "https://sfr.gov.ru/grazhdanam/social_fond~8333/"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 xml:space="preserve">отделении СФР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. </w:t>
      </w:r>
    </w:p>
    <w:p>
      <w:pPr>
        <w:pStyle w:val="Style_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***</w:t>
      </w:r>
    </w:p>
    <w:p>
      <w:pPr>
        <w:pStyle w:val="Style_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 вас плохие анализы»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секрет, что у многих пожилых людей есть проблемы со здоровьем. Поэтому мошенники начали по телефону представляться медиками, сообщать пенсионерам о страшных диагнозах, а затем выманивать деньги якобы на лечение или дорогие препараты.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Аферисты рассчитывают на то, что человека в стрессе легче подтолкнуть к серьезным тратам. Тем </w:t>
      </w:r>
      <w:r>
        <w:rPr>
          <w:rFonts w:ascii="Times New Roman" w:hAnsi="Times New Roman"/>
          <w:sz w:val="28"/>
        </w:rPr>
        <w:t xml:space="preserve">более</w:t>
      </w:r>
      <w:r>
        <w:rPr>
          <w:rFonts w:ascii="Times New Roman" w:hAnsi="Times New Roman"/>
          <w:sz w:val="28"/>
        </w:rPr>
        <w:t xml:space="preserve"> когда речь идет о жизни и смерти.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C</w:t>
      </w:r>
      <w:r>
        <w:rPr>
          <w:rFonts w:ascii="Times New Roman" w:hAnsi="Times New Roman"/>
          <w:sz w:val="28"/>
        </w:rPr>
        <w:t xml:space="preserve">оседка</w:t>
      </w:r>
      <w:r>
        <w:rPr>
          <w:rFonts w:ascii="Times New Roman" w:hAnsi="Times New Roman"/>
          <w:sz w:val="28"/>
        </w:rPr>
        <w:t xml:space="preserve"> попала в неприятную историю. Ей позвонили из поликлиники и сказали, что ее последние анализы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 xml:space="preserve">HYPERLINK "https://fincult.info/rake/analizy-ochen-plokhie-srochno-perevedite-dengi-na-lechenie/"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 xml:space="preserve">оказались очень плохими…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Когда вам сообщают пугающие новости и тут же заводят разговор о деньгах, торопят и не дают времени на размышления, это верный признак манипуляции.</w:t>
      </w:r>
    </w:p>
    <w:p>
      <w:pPr>
        <w:pStyle w:val="Style_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Любую информацию нужно перепроверить. Например, если с вами связывался доктор из районной поликлиники, позвоните туда. Выясните, есть ли такой врач, что у него за специализация и можно ли записаться к нему на прием. Даже когда признаков обмана не обнаружилось, диагноз и план лечения стоит обсудить во время приема, а не по телефону.</w:t>
      </w:r>
    </w:p>
    <w:p>
      <w:pPr>
        <w:pStyle w:val="Style_1"/>
        <w:spacing w:before="0" w:line="480" w:lineRule="atLeast"/>
        <w:jc w:val="center"/>
        <w:rPr>
          <w:rFonts w:ascii="Times New Roman" w:hAnsi="Times New Roman"/>
          <w:color w:val="0a0a0b"/>
          <w:sz w:val="28"/>
          <w:u w:val="none"/>
        </w:rPr>
      </w:pPr>
      <w:r>
        <w:rPr>
          <w:rFonts w:ascii="Times New Roman" w:hAnsi="Times New Roman"/>
          <w:color w:val="0a0a0b"/>
          <w:sz w:val="28"/>
          <w:u w:val="none"/>
        </w:rPr>
        <w:t xml:space="preserve">***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  <w:u w:val="single"/>
        </w:rPr>
      </w:pP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Мошенник звонит пенсионеру, представившись сотрудником ФСБ. Как правило, жертву начинают сразу запугивать, например, такими фразами: «С вашей карты хотят списать деньги» или «Произошла утечка данных вашей карты, к нам поступила информация, что на ваше имя пытаются взять кредит».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Мошенники стали использовать более сложные и изощренные методы в попытках украсть чужие деньги. Например, могут действовать целыми группами, переключая жертву на других «специалистов» для большей убедительности.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Напугав человека тем, что его деньги в опасности и не дав время прийти в себя, вымышленный сотрудник ФСБ может сразу «перевести» собеседника на «сотрудника Центробанка». Тот в свою очередь продолжит выманивать деньги у жертвы, потребовав совершить определенные действия: «Вам нужно перевести ваши средства на „безопасный счет“» или «Сообщите нам все данные карты, чтобы мы могли заблокировать ваш счет и сохранить деньги».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Если жертва начнет возражать или сомневаться, мошенник может перейти к более агрессивным действиям, </w:t>
      </w:r>
      <w:r>
        <w:rPr>
          <w:color w:val="0a0a0b"/>
          <w:sz w:val="28"/>
        </w:rPr>
        <w:t xml:space="preserve">например</w:t>
      </w:r>
      <w:r>
        <w:rPr>
          <w:color w:val="0a0a0b"/>
          <w:sz w:val="28"/>
        </w:rPr>
        <w:t xml:space="preserve"> будет угрожать заведением уголовного дела.</w:t>
      </w:r>
    </w:p>
    <w:p>
      <w:pPr>
        <w:pStyle w:val="Style_5"/>
        <w:spacing w:before="0" w:line="373" w:lineRule="atLeast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Запомните главное:</w:t>
      </w:r>
    </w:p>
    <w:p>
      <w:pPr>
        <w:numPr>
          <w:numId w:val="1"/>
          <w:ilvl w:val="0"/>
        </w:numPr>
        <w:spacing w:beforeAutospacing="1" w:afterAutospacing="1" w:line="320" w:lineRule="atLeast"/>
        <w:ind w:left="0" w:firstLine="0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Даже настоящий сотрудник ФСБ не может знать о движениях денег по вашему счету</w:t>
      </w:r>
    </w:p>
    <w:p>
      <w:pPr>
        <w:numPr>
          <w:numId w:val="1"/>
          <w:ilvl w:val="0"/>
        </w:numPr>
        <w:spacing w:beforeAutospacing="1" w:afterAutospacing="1" w:line="320" w:lineRule="atLeast"/>
        <w:ind w:left="0" w:firstLine="0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Сотрудник ФСБ не может перевести звонок на сотрудника Центробанка</w:t>
      </w:r>
    </w:p>
    <w:p>
      <w:pPr>
        <w:pStyle w:val="Style_5"/>
        <w:spacing w:before="0" w:line="373" w:lineRule="atLeast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Что нужно сделать: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Чтобы удостовериться, что деньги на месте и безопасности счета ничего не угрожает, можно позвонить на горячую линию в банк, который выпустил карту. Второй вариант — позвонить в полицию и сообщить о мошеннических действиях.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Также,  часто мошенники звонят под видом сотрудников банка в попытке выяснить данные карты клиентов. Диалог может начинаться так: «Здравствуйте! Ваша карта заблокирована. Чтобы ее разблокировать, назовите CVV-код». Напуганный пенсионер на эмоциях может сообщить код. После этого злоумышленники просят перевести деньги на «безопасный счет» и назвать код подтверждения операции, который придет по СМС.</w:t>
      </w:r>
    </w:p>
    <w:p>
      <w:pPr>
        <w:pStyle w:val="Style_5"/>
        <w:spacing w:before="0" w:line="373" w:lineRule="atLeast"/>
        <w:jc w:val="both"/>
        <w:rPr>
          <w:rFonts w:ascii="Times New Roman" w:hAnsi="Times New Roman"/>
          <w:color w:val="0a0a0b"/>
          <w:sz w:val="28"/>
          <w:u w:val="single"/>
        </w:rPr>
      </w:pPr>
      <w:r>
        <w:rPr>
          <w:rFonts w:ascii="Times New Roman" w:hAnsi="Times New Roman"/>
          <w:color w:val="0a0a0b"/>
          <w:sz w:val="28"/>
          <w:u w:val="single"/>
        </w:rPr>
        <w:t xml:space="preserve">Запомните главное:</w:t>
      </w:r>
    </w:p>
    <w:p>
      <w:pPr>
        <w:numPr>
          <w:numId w:val="2"/>
          <w:ilvl w:val="0"/>
        </w:numPr>
        <w:spacing w:beforeAutospacing="1" w:afterAutospacing="1" w:line="320" w:lineRule="atLeast"/>
        <w:ind w:left="0" w:firstLine="0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Сотрудники банка никогда не спрашивают секретные данные, в том числе CVV и коды из СМС. Для идентификации клиента они не нужны</w:t>
      </w:r>
    </w:p>
    <w:p>
      <w:pPr>
        <w:numPr>
          <w:numId w:val="2"/>
          <w:ilvl w:val="0"/>
        </w:numPr>
        <w:spacing w:beforeAutospacing="1" w:afterAutospacing="1" w:line="320" w:lineRule="atLeast"/>
        <w:ind w:left="0" w:firstLine="0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Сотрудники банка никогда не предлагают клиентам переводить деньги на другие счета</w:t>
      </w:r>
    </w:p>
    <w:p>
      <w:pPr>
        <w:pStyle w:val="Style_5"/>
        <w:spacing w:before="0" w:line="373" w:lineRule="atLeast"/>
        <w:jc w:val="both"/>
        <w:rPr>
          <w:rFonts w:ascii="Times New Roman" w:hAnsi="Times New Roman"/>
          <w:color w:val="0a0a0b"/>
          <w:sz w:val="28"/>
        </w:rPr>
      </w:pPr>
      <w:r>
        <w:rPr>
          <w:rFonts w:ascii="Times New Roman" w:hAnsi="Times New Roman"/>
          <w:color w:val="0a0a0b"/>
          <w:sz w:val="28"/>
        </w:rPr>
        <w:t xml:space="preserve">Что нужно сделать: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Отслеживайте состояние счета </w:t>
      </w:r>
      <w:r>
        <w:rPr>
          <w:color w:val="0a0a0b"/>
          <w:sz w:val="28"/>
        </w:rPr>
        <w:t xml:space="preserve">онлайн</w:t>
      </w:r>
      <w:r>
        <w:rPr>
          <w:color w:val="0a0a0b"/>
          <w:sz w:val="28"/>
        </w:rPr>
        <w:t xml:space="preserve"> через мобильное приложение банка. А если поступил подозрительный звонок якобы от сотрудника банка, кладите трубку при малейших сомнениях. После этого вы можете сами перезвонить на горячую линию банка и убедиться, что карта не заблокирована. Ни в коем случае не сообщайте CVV и коды, которые приходят в СМС.</w:t>
      </w:r>
    </w:p>
    <w:p>
      <w:pPr>
        <w:pStyle w:val="Style_1"/>
        <w:spacing w:before="0" w:line="480" w:lineRule="atLeast"/>
        <w:jc w:val="center"/>
        <w:rPr>
          <w:rFonts w:ascii="Times New Roman" w:hAnsi="Times New Roman"/>
          <w:color w:val="0a0a0b"/>
          <w:sz w:val="28"/>
          <w:u w:val="none"/>
        </w:rPr>
      </w:pPr>
    </w:p>
    <w:p>
      <w:pPr>
        <w:pStyle w:val="Style_1"/>
        <w:spacing w:before="0" w:line="480" w:lineRule="atLeast"/>
        <w:jc w:val="center"/>
        <w:rPr>
          <w:rFonts w:ascii="Times New Roman" w:hAnsi="Times New Roman"/>
          <w:color w:val="0a0a0b"/>
          <w:sz w:val="28"/>
          <w:u w:val="none"/>
        </w:rPr>
      </w:pPr>
      <w:r>
        <w:rPr>
          <w:rFonts w:ascii="Times New Roman" w:hAnsi="Times New Roman"/>
          <w:color w:val="0a0a0b"/>
          <w:sz w:val="28"/>
          <w:u w:val="none"/>
        </w:rPr>
        <w:t xml:space="preserve">***</w:t>
      </w:r>
    </w:p>
    <w:p>
      <w:pPr>
        <w:pStyle w:val="Style_1"/>
        <w:spacing w:before="0" w:line="480" w:lineRule="atLeast"/>
        <w:jc w:val="both"/>
        <w:rPr>
          <w:rFonts w:ascii="Times New Roman" w:hAnsi="Times New Roman"/>
          <w:color w:val="0a0a0b"/>
          <w:sz w:val="28"/>
          <w:u w:val="single"/>
        </w:rPr>
      </w:pPr>
      <w:r>
        <w:rPr>
          <w:rFonts w:ascii="Times New Roman" w:hAnsi="Times New Roman"/>
          <w:color w:val="0a0a0b"/>
          <w:sz w:val="28"/>
        </w:rPr>
        <w:t xml:space="preserve">К</w:t>
      </w:r>
      <w:r>
        <w:rPr>
          <w:rFonts w:ascii="Times New Roman" w:hAnsi="Times New Roman"/>
          <w:color w:val="0a0a0b"/>
          <w:sz w:val="28"/>
          <w:u w:val="single"/>
        </w:rPr>
        <w:t xml:space="preserve">ак дополнительно обезопасить пожилых родных от мошенников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Схем мошенничества огромное множество. Например, помимо звонков мошенники могут </w:t>
      </w:r>
      <w:r>
        <w:rPr>
          <w:color w:val="0a0a0b"/>
          <w:sz w:val="28"/>
        </w:rPr>
        <w:t xml:space="preserve">присылать СМС от имени близких с просьбой перевести</w:t>
      </w:r>
      <w:r>
        <w:rPr>
          <w:color w:val="0a0a0b"/>
          <w:sz w:val="28"/>
        </w:rPr>
        <w:t xml:space="preserve"> деньги, или голосовые сообщения.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  <w:r>
        <w:rPr>
          <w:color w:val="0a0a0b"/>
          <w:sz w:val="28"/>
        </w:rPr>
        <w:t xml:space="preserve">Поговорите с родными и объясните, что личные данные карты не нужно сообщать никому — даже если звонят якобы из государственных органов или из банка с официального номера (его тоже можно подделать). Не стоит впадать в панику и поддаваться уловкам собеседников. Помните: проверить актуальную информацию по картам и счетам всегда можно в мобильном приложении или самостоятельно позвонив в банк по официальному номеру горячей линии — он указан на обороте карты.</w:t>
      </w:r>
    </w:p>
    <w:p>
      <w:pPr>
        <w:pStyle w:val="Style_4"/>
        <w:spacing w:before="0" w:after="0" w:line="320" w:lineRule="atLeast"/>
        <w:jc w:val="both"/>
        <w:rPr>
          <w:color w:val="0a0a0b"/>
          <w:sz w:val="28"/>
        </w:rPr>
      </w:pPr>
    </w:p>
    <w:p>
      <w:pPr>
        <w:pStyle w:val="Style_4"/>
        <w:spacing w:before="0" w:after="0" w:line="320" w:lineRule="atLeast"/>
        <w:jc w:val="both"/>
        <w:rPr>
          <w:b/>
          <w:color w:val="0a0a0b"/>
          <w:sz w:val="28"/>
          <w:u w:val="single"/>
        </w:rPr>
      </w:pPr>
      <w:r>
        <w:rPr>
          <w:b/>
          <w:color w:val="0a0a0b"/>
          <w:sz w:val="28"/>
          <w:u w:val="single"/>
        </w:rPr>
        <w:t xml:space="preserve">В случае вымогания денег от имени близкого человека, первым делом стоит позвонить ему!</w:t>
      </w:r>
    </w:p>
    <w:p>
      <w:pPr>
        <w:pStyle w:val="Style_2"/>
        <w:jc w:val="both"/>
        <w:rPr>
          <w:sz w:val="28"/>
        </w:rPr>
      </w:pPr>
    </w:p>
    <w:sectPr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XO Thames">
    <w:panose1 w:val="00000709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left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left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 w:leader="none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6" w:default="1">
    <w:name w:val="Normal"/>
    <w:link w:val="Style_6_ch"/>
    <w:uiPriority w:val="0"/>
    <w:qFormat/>
  </w:style>
  <w:style w:type="character" w:styleId="Style_6_ch" w:default="1">
    <w:name w:val="Normal"/>
    <w:link w:val="Style_6"/>
  </w:style>
  <w:style w:type="paragraph" w:styleId="Style_7">
    <w:name w:val="toc 2"/>
    <w:next w:val="Style_6"/>
    <w:link w:val="Style_7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7_ch">
    <w:name w:val="toc 2"/>
    <w:link w:val="Style_7"/>
    <w:rPr>
      <w:rFonts w:ascii="XO Thames" w:hAnsi="XO Thames"/>
      <w:sz w:val="28"/>
    </w:rPr>
  </w:style>
  <w:style w:type="paragraph" w:styleId="Style_8">
    <w:name w:val="toc 4"/>
    <w:next w:val="Style_6"/>
    <w:link w:val="Style_8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8_ch">
    <w:name w:val="toc 4"/>
    <w:link w:val="Style_8"/>
    <w:rPr>
      <w:rFonts w:ascii="XO Thames" w:hAnsi="XO Thames"/>
      <w:sz w:val="28"/>
    </w:rPr>
  </w:style>
  <w:style w:type="paragraph" w:styleId="Style_9">
    <w:name w:val="toc 6"/>
    <w:next w:val="Style_6"/>
    <w:link w:val="Style_9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9_ch">
    <w:name w:val="toc 6"/>
    <w:link w:val="Style_9"/>
    <w:rPr>
      <w:rFonts w:ascii="XO Thames" w:hAnsi="XO Thames"/>
      <w:sz w:val="28"/>
    </w:rPr>
  </w:style>
  <w:style w:type="paragraph" w:styleId="Style_10">
    <w:name w:val="toc 7"/>
    <w:next w:val="Style_6"/>
    <w:link w:val="Style_10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10_ch">
    <w:name w:val="toc 7"/>
    <w:link w:val="Style_10"/>
    <w:rPr>
      <w:rFonts w:ascii="XO Thames" w:hAnsi="XO Thames"/>
      <w:sz w:val="28"/>
    </w:rPr>
  </w:style>
  <w:style w:type="paragraph" w:styleId="Style_11">
    <w:name w:val="Endnote"/>
    <w:link w:val="Style_11_ch"/>
    <w:pPr>
      <w:ind w:left="0" w:firstLine="851"/>
      <w:jc w:val="both"/>
    </w:pPr>
    <w:rPr>
      <w:rFonts w:ascii="XO Thames" w:hAnsi="XO Thames"/>
      <w:sz w:val="22"/>
    </w:rPr>
  </w:style>
  <w:style w:type="character" w:styleId="Style_11_ch">
    <w:name w:val="Endnote"/>
    <w:link w:val="Style_11"/>
    <w:rPr>
      <w:rFonts w:ascii="XO Thames" w:hAnsi="XO Thames"/>
      <w:sz w:val="22"/>
    </w:rPr>
  </w:style>
  <w:style w:type="paragraph" w:styleId="Style_12">
    <w:name w:val="heading 3"/>
    <w:next w:val="Style_6"/>
    <w:link w:val="Style_12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12_ch">
    <w:name w:val="heading 3"/>
    <w:link w:val="Style_12"/>
    <w:rPr>
      <w:rFonts w:ascii="XO Thames" w:hAnsi="XO Thames"/>
      <w:b/>
      <w:sz w:val="26"/>
    </w:rPr>
  </w:style>
  <w:style w:type="paragraph" w:styleId="Style_13">
    <w:name w:val="Default Paragraph Font"/>
    <w:link w:val="Style_13_ch"/>
  </w:style>
  <w:style w:type="character" w:styleId="Style_13_ch">
    <w:name w:val="Default Paragraph Font"/>
    <w:link w:val="Style_13"/>
  </w:style>
  <w:style w:type="paragraph" w:styleId="Style_14">
    <w:name w:val="toc 3"/>
    <w:next w:val="Style_6"/>
    <w:link w:val="Style_14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4_ch">
    <w:name w:val="toc 3"/>
    <w:link w:val="Style_14"/>
    <w:rPr>
      <w:rFonts w:ascii="XO Thames" w:hAnsi="XO Thames"/>
      <w:sz w:val="28"/>
    </w:rPr>
  </w:style>
  <w:style w:type="paragraph" w:styleId="Style_2">
    <w:name w:val="Normal (Web)"/>
    <w:basedOn w:val="Style_6"/>
    <w:link w:val="Style_2_ch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Style_2_ch">
    <w:name w:val="Normal (Web)"/>
    <w:basedOn w:val="Style_6_ch"/>
    <w:link w:val="Style_2"/>
    <w:rPr>
      <w:rFonts w:ascii="Times New Roman" w:hAnsi="Times New Roman"/>
      <w:sz w:val="24"/>
    </w:rPr>
  </w:style>
  <w:style w:type="paragraph" w:styleId="Style_15">
    <w:name w:val="heading 5"/>
    <w:next w:val="Style_6"/>
    <w:link w:val="Style_15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15_ch">
    <w:name w:val="heading 5"/>
    <w:link w:val="Style_15"/>
    <w:rPr>
      <w:rFonts w:ascii="XO Thames" w:hAnsi="XO Thames"/>
      <w:b/>
      <w:sz w:val="22"/>
    </w:rPr>
  </w:style>
  <w:style w:type="paragraph" w:styleId="Style_16">
    <w:name w:val="heading 1"/>
    <w:basedOn w:val="Style_6"/>
    <w:link w:val="Style_16_ch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styleId="Style_16_ch">
    <w:name w:val="heading 1"/>
    <w:basedOn w:val="Style_6_ch"/>
    <w:link w:val="Style_16"/>
    <w:rPr>
      <w:rFonts w:ascii="Times New Roman" w:hAnsi="Times New Roman"/>
      <w:b/>
      <w:sz w:val="48"/>
    </w:rPr>
  </w:style>
  <w:style w:type="paragraph" w:styleId="Style_3">
    <w:name w:val="Hyperlink"/>
    <w:basedOn w:val="Style_13"/>
    <w:link w:val="Style_3_ch"/>
    <w:rPr>
      <w:color w:val="0000ff"/>
      <w:u w:val="single"/>
    </w:rPr>
  </w:style>
  <w:style w:type="character" w:styleId="Style_3_ch">
    <w:name w:val="Hyperlink"/>
    <w:basedOn w:val="Style_13_ch"/>
    <w:link w:val="Style_3"/>
    <w:rPr>
      <w:color w:val="0000ff"/>
      <w:u w:val="single"/>
    </w:rPr>
  </w:style>
  <w:style w:type="paragraph" w:styleId="Style_17">
    <w:name w:val="Footnote"/>
    <w:link w:val="Style_17_ch"/>
    <w:pPr>
      <w:ind w:left="0" w:firstLine="851"/>
      <w:jc w:val="both"/>
    </w:pPr>
    <w:rPr>
      <w:rFonts w:ascii="XO Thames" w:hAnsi="XO Thames"/>
      <w:sz w:val="22"/>
    </w:rPr>
  </w:style>
  <w:style w:type="character" w:styleId="Style_17_ch">
    <w:name w:val="Footnote"/>
    <w:link w:val="Style_17"/>
    <w:rPr>
      <w:rFonts w:ascii="XO Thames" w:hAnsi="XO Thames"/>
      <w:sz w:val="22"/>
    </w:rPr>
  </w:style>
  <w:style w:type="paragraph" w:styleId="Style_18">
    <w:name w:val="toc 1"/>
    <w:next w:val="Style_6"/>
    <w:link w:val="Style_18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8_ch">
    <w:name w:val="toc 1"/>
    <w:link w:val="Style_18"/>
    <w:rPr>
      <w:rFonts w:ascii="XO Thames" w:hAnsi="XO Thames"/>
      <w:b/>
      <w:sz w:val="28"/>
    </w:rPr>
  </w:style>
  <w:style w:type="paragraph" w:styleId="Style_19">
    <w:name w:val="Header and Footer"/>
    <w:link w:val="Style_19_ch"/>
    <w:pPr>
      <w:spacing w:line="240" w:lineRule="auto"/>
      <w:jc w:val="both"/>
    </w:pPr>
    <w:rPr>
      <w:rFonts w:ascii="XO Thames" w:hAnsi="XO Thames"/>
      <w:sz w:val="28"/>
    </w:rPr>
  </w:style>
  <w:style w:type="character" w:styleId="Style_19_ch">
    <w:name w:val="Header and Footer"/>
    <w:link w:val="Style_19"/>
    <w:rPr>
      <w:rFonts w:ascii="XO Thames" w:hAnsi="XO Thames"/>
      <w:sz w:val="28"/>
    </w:rPr>
  </w:style>
  <w:style w:type="paragraph" w:styleId="Style_20">
    <w:name w:val="toc 9"/>
    <w:next w:val="Style_6"/>
    <w:link w:val="Style_20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20_ch">
    <w:name w:val="toc 9"/>
    <w:link w:val="Style_20"/>
    <w:rPr>
      <w:rFonts w:ascii="XO Thames" w:hAnsi="XO Thames"/>
      <w:sz w:val="28"/>
    </w:rPr>
  </w:style>
  <w:style w:type="paragraph" w:styleId="Style_4">
    <w:name w:val="p3"/>
    <w:basedOn w:val="Style_6"/>
    <w:link w:val="Style_4_ch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Style_4_ch">
    <w:name w:val="p3"/>
    <w:basedOn w:val="Style_6_ch"/>
    <w:link w:val="Style_4"/>
    <w:rPr>
      <w:rFonts w:ascii="Times New Roman" w:hAnsi="Times New Roman"/>
      <w:sz w:val="24"/>
    </w:rPr>
  </w:style>
  <w:style w:type="paragraph" w:styleId="Style_21">
    <w:name w:val="toc 8"/>
    <w:next w:val="Style_6"/>
    <w:link w:val="Style_21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21_ch">
    <w:name w:val="toc 8"/>
    <w:link w:val="Style_21"/>
    <w:rPr>
      <w:rFonts w:ascii="XO Thames" w:hAnsi="XO Thames"/>
      <w:sz w:val="28"/>
    </w:rPr>
  </w:style>
  <w:style w:type="paragraph" w:styleId="Style_22">
    <w:name w:val="toc 5"/>
    <w:next w:val="Style_6"/>
    <w:link w:val="Style_22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22_ch">
    <w:name w:val="toc 5"/>
    <w:link w:val="Style_22"/>
    <w:rPr>
      <w:rFonts w:ascii="XO Thames" w:hAnsi="XO Thames"/>
      <w:sz w:val="28"/>
    </w:rPr>
  </w:style>
  <w:style w:type="paragraph" w:styleId="Style_23">
    <w:name w:val="Subtitle"/>
    <w:next w:val="Style_6"/>
    <w:link w:val="Style_23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23_ch">
    <w:name w:val="Subtitle"/>
    <w:link w:val="Style_23"/>
    <w:rPr>
      <w:rFonts w:ascii="XO Thames" w:hAnsi="XO Thames"/>
      <w:i/>
      <w:sz w:val="24"/>
    </w:rPr>
  </w:style>
  <w:style w:type="paragraph" w:styleId="Style_24">
    <w:name w:val="Title"/>
    <w:next w:val="Style_6"/>
    <w:link w:val="Style_24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4_ch">
    <w:name w:val="Title"/>
    <w:link w:val="Style_24"/>
    <w:rPr>
      <w:rFonts w:ascii="XO Thames" w:hAnsi="XO Thames"/>
      <w:b/>
      <w:caps/>
      <w:sz w:val="40"/>
    </w:rPr>
  </w:style>
  <w:style w:type="paragraph" w:styleId="Style_25">
    <w:name w:val="heading 4"/>
    <w:next w:val="Style_6"/>
    <w:link w:val="Style_25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5_ch">
    <w:name w:val="heading 4"/>
    <w:link w:val="Style_25"/>
    <w:rPr>
      <w:rFonts w:ascii="XO Thames" w:hAnsi="XO Thames"/>
      <w:b/>
      <w:sz w:val="24"/>
    </w:rPr>
  </w:style>
  <w:style w:type="paragraph" w:styleId="Style_1">
    <w:name w:val="heading 2"/>
    <w:basedOn w:val="Style_6"/>
    <w:next w:val="Style_6"/>
    <w:link w:val="Style_1_ch"/>
    <w:uiPriority w:val="9"/>
    <w:qFormat/>
    <w:pPr>
      <w:keepNext/>
      <w:keepLines/>
      <w:spacing w:before="200" w:after="0"/>
      <w:outlineLvl w:val="1"/>
    </w:pPr>
    <w:rPr>
      <w:rFonts w:asciiTheme="majorAscii" w:hAnsiTheme="majorHAnsi"/>
      <w:b/>
      <w:color w:val="4f81bd" w:themeColor="accent1"/>
      <w:sz w:val="26"/>
    </w:rPr>
  </w:style>
  <w:style w:type="character" w:styleId="Style_1_ch">
    <w:name w:val="heading 2"/>
    <w:basedOn w:val="Style_6_ch"/>
    <w:link w:val="Style_1"/>
    <w:rPr>
      <w:rFonts w:asciiTheme="majorAscii" w:hAnsiTheme="majorHAnsi"/>
      <w:b/>
      <w:color w:val="4f81bd" w:themeColor="accent1"/>
      <w:sz w:val="26"/>
    </w:rPr>
  </w:style>
  <w:style w:type="paragraph" w:styleId="Style_5">
    <w:name w:val="heading 6"/>
    <w:basedOn w:val="Style_6"/>
    <w:next w:val="Style_6"/>
    <w:link w:val="Style_5_ch"/>
    <w:uiPriority w:val="9"/>
    <w:qFormat/>
    <w:pPr>
      <w:keepNext/>
      <w:keepLines/>
      <w:spacing w:before="200" w:after="0"/>
      <w:outlineLvl w:val="5"/>
    </w:pPr>
    <w:rPr>
      <w:rFonts w:asciiTheme="majorAscii" w:hAnsiTheme="majorHAnsi"/>
      <w:i/>
      <w:color w:val="244061" w:themeColor="accent1" w:themeShade="7F"/>
    </w:rPr>
  </w:style>
  <w:style w:type="character" w:styleId="Style_5_ch">
    <w:name w:val="heading 6"/>
    <w:basedOn w:val="Style_6_ch"/>
    <w:link w:val="Style_5"/>
    <w:rPr>
      <w:rFonts w:asciiTheme="majorAscii" w:hAnsiTheme="majorHAnsi"/>
      <w:i/>
      <w:color w:val="244061" w:themeColor="accent1" w:themeShade="7F"/>
    </w:rPr>
  </w:style>
  <w:style w:type="table" w:styleId="Style_2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2025-09-22T11:12:03Z</dcterms:modified>
</cp:coreProperties>
</file>