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Льготы для пенсионеров</w:t>
      </w:r>
    </w:p>
    <w:p>
      <w:pPr>
        <w:spacing w:after="0" w:line="240" w:lineRule="auto"/>
        <w:ind w:firstLine="709"/>
        <w:jc w:val="center"/>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Пенсионеры относятся к льготной категории граждан и, помимо заслуженного отдыха, могут рассчитывать и на другие преференции.</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Налоговые: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пенсионеры освобождены от уплаты налога на имущество: на одну квартиру/комнату, один дом/часть дома, на одну мастерскую (иное помещение для ведения профессиональной деятельности), одно строение до 50 кв. м на земле </w:t>
      </w:r>
      <w:r>
        <w:rPr>
          <w:rFonts w:ascii="Times New Roman" w:hAnsi="Times New Roman" w:cs="Times New Roman"/>
          <w:sz w:val="28"/>
          <w:szCs w:val="28"/>
        </w:rPr>
        <w:t xml:space="preserve">сельхозназначения</w:t>
      </w:r>
      <w:r>
        <w:rPr>
          <w:rFonts w:ascii="Times New Roman" w:hAnsi="Times New Roman" w:cs="Times New Roman"/>
          <w:sz w:val="28"/>
          <w:szCs w:val="28"/>
        </w:rPr>
        <w:t xml:space="preserve">, ИЖС, ЛПХ, один гараж или место в паркинге;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от земельного налога освобождается площадь участка до 6 соток (за площадь, превышающую лимит, платить придется);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 ряд регионов делают послабления для пенсионеров и по транспортному налогу (как правило, для автомобилей с двигателем до 150 </w:t>
      </w:r>
      <w:r>
        <w:rPr>
          <w:rFonts w:ascii="Times New Roman" w:hAnsi="Times New Roman" w:cs="Times New Roman"/>
          <w:sz w:val="28"/>
          <w:szCs w:val="28"/>
        </w:rPr>
        <w:t xml:space="preserve">л.с</w:t>
      </w:r>
      <w:r>
        <w:rPr>
          <w:rFonts w:ascii="Times New Roman" w:hAnsi="Times New Roman" w:cs="Times New Roman"/>
          <w:sz w:val="28"/>
          <w:szCs w:val="28"/>
        </w:rPr>
        <w:t xml:space="preserve">.);</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 пенсионер может вернуть НДФЛ не за 3, а за 4 года. Например, если в 2024 году пенсионер приобрел жилое помещение и в этом же году уволился с работы, подоходный налог в 2025 году он сможет получить не только за 2024, 2023 и 2022 гг., но и за 2021 г. (в рамках уплаченного за эти годы налога).</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Услуги ЖКХ:</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 если расходы на услуги ЖКХ «съедают» 22% от дохода, пенсионеру полагается субсидия на оплату этих услуг. Регионы вправе устанавливать свой более низкий порог трат для получения субсидии;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 за капремонт можно не платить при достижении 80 лет, а с 70 лет оплачивается лишь половина. Однако для льготы по оплате за капремонт необходимо, чтобы жилье было </w:t>
      </w:r>
      <w:r>
        <w:rPr>
          <w:rFonts w:ascii="Times New Roman" w:hAnsi="Times New Roman" w:cs="Times New Roman"/>
          <w:sz w:val="28"/>
          <w:szCs w:val="28"/>
        </w:rPr>
        <w:t xml:space="preserve">в собственности</w:t>
      </w:r>
      <w:r>
        <w:rPr>
          <w:rFonts w:ascii="Times New Roman" w:hAnsi="Times New Roman" w:cs="Times New Roman"/>
          <w:sz w:val="28"/>
          <w:szCs w:val="28"/>
        </w:rPr>
        <w:t xml:space="preserve"> и пенсионер проживал один либо с нетрудоспособными (пенсионерами/инвалидами 1,2 группы).</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Доплаты к пенсии: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 до прожиточного минимума. Если пенсия неработающего пенсионера ниже прожиточного минимума по региону, осуществляется доплата (либо до федерального, либо до регионального значения – в зависимости от того, какое значение выше);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sz w:val="28"/>
          <w:szCs w:val="28"/>
        </w:rPr>
        <w:t xml:space="preserve">ЕДВ (ежемесячная денежная выплата) полагается тем, кто является ветераном боевых действий, инвалидом, имеет государственные звания/награды (например, Герои России), а также пострадавшие в результате техногенных катастроф и ряд других. Полный перечень льготников можно уточнить в клиентской службе СФР;</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 к ЕДВ также полагается набор социальных услуг (НСУ), который можно получать как в виде бесплатных услуг, так и в виде денежной компенсации. К НСУ относятся: лекарства, медицинские изделия, санаторно-курортное лечение, оплата проезда к месту лечения и домой, а также ряд других;</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граждане, которым в июле 2025 года исполнилось 80 лет со дня достижения этого возраста получат фиксированную выплату к страховой пенсии в двойном размере 17</w:t>
      </w:r>
      <w:r>
        <w:rPr>
          <w:rFonts w:ascii="Times New Roman" w:hAnsi="Times New Roman" w:cs="Times New Roman"/>
          <w:sz w:val="28"/>
          <w:szCs w:val="28"/>
        </w:rPr>
        <w:t xml:space="preserve"> 815,40 руб.;</w:t>
      </w:r>
      <w:r>
        <w:rPr>
          <w:rFonts w:ascii="Times New Roman" w:hAnsi="Times New Roman" w:cs="Times New Roman"/>
          <w:sz w:val="28"/>
          <w:szCs w:val="28"/>
        </w:rPr>
        <w:t xml:space="preserve">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 на доплату к пенсии могут рассчитывать те, кто имеет «сельский» стаж не менее 30 лет (25% к фиксированной части пенсии). Также увеличение </w:t>
      </w:r>
      <w:r>
        <w:rPr>
          <w:rFonts w:ascii="Times New Roman" w:hAnsi="Times New Roman" w:cs="Times New Roman"/>
          <w:sz w:val="28"/>
          <w:szCs w:val="28"/>
        </w:rPr>
        <w:t xml:space="preserve">фиксированной части положено пенсионерам, выработавшим необходимый «северный» стаж.</w:t>
      </w:r>
    </w:p>
    <w:p>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Здравоохранение: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 Пенсионеры с пенсией не выше прожиточного минимума могут рассчитывать на скидку 50% при оплате лекарств по рецепту врача. Отдельные льготники могут воспользоваться бесплатным протезированием (например, Герои СССР, Герои России, Герои труда, кавалеры Ордена Славы, Ордена Трудовой Славы).</w:t>
      </w:r>
    </w:p>
    <w:p>
      <w:pPr>
        <w:spacing w:after="0" w:line="240" w:lineRule="auto"/>
        <w:ind w:firstLine="709"/>
        <w:jc w:val="both"/>
        <w:rPr>
          <w:rFonts w:ascii="Times New Roman" w:hAnsi="Times New Roman" w:cs="Times New Roman"/>
          <w:b/>
          <w:sz w:val="28"/>
          <w:szCs w:val="28"/>
        </w:rPr>
      </w:pPr>
      <w:bookmarkStart w:id="0" w:name="_GoBack"/>
      <w:r>
        <w:rPr>
          <w:rFonts w:ascii="Times New Roman" w:hAnsi="Times New Roman" w:cs="Times New Roman"/>
          <w:b/>
          <w:sz w:val="28"/>
          <w:szCs w:val="28"/>
        </w:rPr>
        <w:t xml:space="preserve">Трудовые льготы:</w:t>
      </w:r>
    </w:p>
    <w:bookmarkEnd w:id="0"/>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Работающий пенсионер может уволиться одним днем (не требуется двухнедельная отработка), может брать отпуск за свой счет до 14 дней (до 60 дней при наличии инвалидности). Отказать работодатель не вправе. Также пенсионер имеет право на 2 оплачиваемых дня при прохождении диспансеризации.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национального проекта «Демография» в регионах действуют программы «Активного долголетия», которые позволяют разнообразить свой досуг, пройти обучение в формате секций, кружков, лекций, круглых столов и практических занятий. О программах можно узнать в центрах социального обслуживания по месту жительства. Основные направления программ: здоровье (например, секции по скандинавской ходьбе для пожилых), финансовая грамотность, иностранные языки, компьютерная грамотность и многие другие. Обучение и занятия в рамках программ бесплатное.</w:t>
      </w:r>
    </w:p>
    <w:sect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rFonts w:eastAsiaTheme="minorEastAsia"/>
      <w:lang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Body Text"/>
    <w:basedOn w:val="a"/>
    <w:link w:val="a4"/>
    <w:uiPriority w:val="99"/>
    <w:semiHidden/>
    <w:unhideWhenUsed/>
    <w:pPr>
      <w:spacing w:after="0" w:line="240" w:lineRule="auto"/>
      <w:jc w:val="both"/>
    </w:pPr>
    <w:rPr>
      <w:rFonts w:ascii="Times New Roman" w:hAnsi="Times New Roman" w:eastAsia="Times New Roman" w:cs="Times New Roman"/>
      <w:sz w:val="24"/>
      <w:szCs w:val="24"/>
    </w:rPr>
  </w:style>
  <w:style w:type="character" w:styleId="a4" w:customStyle="1">
    <w:name w:val="Основной текст Знак"/>
    <w:basedOn w:val="a0"/>
    <w:link w:val="a3"/>
    <w:uiPriority w:val="99"/>
    <w:semiHidden/>
    <w:rPr>
      <w:rFonts w:ascii="Times New Roman" w:hAnsi="Times New Roman" w:eastAsia="Times New Roman" w:cs="Times New Roman"/>
      <w:sz w:val="24"/>
      <w:szCs w:val="24"/>
      <w:lang w:eastAsia="ru-RU"/>
    </w:rPr>
  </w:style>
  <w:style w:type="table" w:styleId="a5">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nsPlusTitle" w:customStyle="1">
    <w:name w:val="ConsPlusTitle"/>
    <w:uiPriority w:val="99"/>
    <w:pPr>
      <w:widowControl w:val="off"/>
      <w:spacing w:after="0" w:line="240" w:lineRule="auto"/>
    </w:pPr>
    <w:rPr>
      <w:rFonts w:ascii="Calibri" w:hAnsi="Calibri" w:eastAsia="Times New Roman" w:cs="Calibri"/>
      <w:b/>
      <w:szCs w:val="20"/>
      <w:lang w:eastAsia="ru-RU"/>
    </w:rPr>
  </w:style>
  <w:style w:type="character" w:styleId="a6">
    <w:name w:val="Hyperlink"/>
    <w:basedOn w:val="a0"/>
    <w:uiPriority w:val="99"/>
    <w:unhideWhenUsed/>
    <w:rPr>
      <w:color w:val="0000ff" w:themeColor="hyperlink"/>
      <w:u w:val="single"/>
    </w:rPr>
  </w:style>
  <w:style w:type="character" w:styleId="a7">
    <w:name w:val="Unresolved Mention"/>
    <w:basedOn w:val="a0"/>
    <w:uiPriority w:val="99"/>
    <w:semiHidden/>
    <w:unhideWhenUsed/>
    <w:rPr>
      <w:color w:val="605e5c"/>
      <w:shd w:val="clear" w:color="auto" w:fill="e1dfdd"/>
    </w:rPr>
  </w:style>
  <w:style w:type="paragraph" w:styleId="a8">
    <w:name w:val="header"/>
    <w:basedOn w:val="a"/>
    <w:link w:val="a9"/>
    <w:uiPriority w:val="99"/>
    <w:unhideWhenUsed/>
    <w:pPr>
      <w:tabs>
        <w:tab w:val="center" w:pos="4677"/>
        <w:tab w:val="right" w:pos="9355"/>
      </w:tabs>
      <w:spacing w:after="0" w:line="240" w:lineRule="auto"/>
    </w:pPr>
  </w:style>
  <w:style w:type="character" w:styleId="a9" w:customStyle="1">
    <w:name w:val="Верхний колонтитул Знак"/>
    <w:basedOn w:val="a0"/>
    <w:link w:val="a8"/>
    <w:uiPriority w:val="99"/>
    <w:rPr>
      <w:rFonts w:eastAsiaTheme="minorEastAsia"/>
      <w:lang w:eastAsia="ru-RU"/>
    </w:rPr>
  </w:style>
  <w:style w:type="paragraph" w:styleId="aa">
    <w:name w:val="footer"/>
    <w:basedOn w:val="a"/>
    <w:link w:val="ab"/>
    <w:uiPriority w:val="99"/>
    <w:unhideWhenUsed/>
    <w:pPr>
      <w:tabs>
        <w:tab w:val="center" w:pos="4677"/>
        <w:tab w:val="right" w:pos="9355"/>
      </w:tabs>
      <w:spacing w:after="0" w:line="240" w:lineRule="auto"/>
    </w:pPr>
  </w:style>
  <w:style w:type="character" w:styleId="ab" w:customStyle="1">
    <w:name w:val="Нижний колонтитул Знак"/>
    <w:basedOn w:val="a0"/>
    <w:link w:val="aa"/>
    <w:uiPriority w:val="99"/>
    <w:rPr>
      <w:rFonts w:eastAsiaTheme="minorEastAsia"/>
      <w:lang w:eastAsia="ru-RU"/>
    </w:rPr>
  </w:style>
  <w:style w:type="paragraph" w:styleId="ac">
    <w:name w:val="Body Text Indent"/>
    <w:basedOn w:val="a"/>
    <w:link w:val="ad"/>
    <w:uiPriority w:val="99"/>
    <w:semiHidden/>
    <w:unhideWhenUsed/>
    <w:pPr>
      <w:spacing w:after="120"/>
      <w:ind w:left="283"/>
    </w:pPr>
  </w:style>
  <w:style w:type="character" w:styleId="ad" w:customStyle="1">
    <w:name w:val="Основной текст с отступом Знак"/>
    <w:basedOn w:val="a0"/>
    <w:link w:val="ac"/>
    <w:uiPriority w:val="99"/>
    <w:semiHidden/>
    <w:rPr>
      <w:rFonts w:eastAsiaTheme="minorEastAsia"/>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A920-9E28-4C09-8734-6DA3732B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haracters>3264</Characters>
  <CharactersWithSpaces>3829</CharactersWithSpaces>
  <Company>DG Win&amp;Soft</Company>
  <DocSecurity>0</DocSecurity>
  <HyperlinksChanged>false</HyperlinksChanged>
  <Lines>27</Lines>
  <LinksUpToDate>false</LinksUpToDate>
  <Pages>2</Pages>
  <Paragraphs>7</Paragraphs>
  <ScaleCrop>false</ScaleCrop>
  <SharedDoc>false</SharedDoc>
  <Template>Normal</Template>
  <TotalTime>67</TotalTime>
  <Words>572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Макарова Татьяна Сергеевна</cp:lastModifiedBy>
  <cp:revision>10</cp:revision>
  <cp:lastPrinted>2024-11-07T03:41:00Z</cp:lastPrinted>
  <dcterms:created xsi:type="dcterms:W3CDTF">2023-12-29T02:09:00Z</dcterms:created>
  <dcterms:modified xsi:type="dcterms:W3CDTF">2025-09-22T09:44:00Z</dcterms:modified>
</cp:coreProperties>
</file>