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B6E" w:rsidRPr="00535EEF" w:rsidRDefault="008D1B6E" w:rsidP="008D1B6E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535EEF">
        <w:rPr>
          <w:rFonts w:ascii="PT Astra Serif" w:hAnsi="PT Astra Serif"/>
          <w:b/>
          <w:sz w:val="28"/>
          <w:szCs w:val="28"/>
        </w:rPr>
        <w:t>ПРАВОВОЙ МАРАФОН ДЛЯ ПЕНСИОНЕРОВ: льготы по уплате налогов</w:t>
      </w:r>
    </w:p>
    <w:p w:rsidR="008D1B6E" w:rsidRPr="00DE4058" w:rsidRDefault="008D1B6E" w:rsidP="008D1B6E">
      <w:pPr>
        <w:shd w:val="clear" w:color="auto" w:fill="FFFFFF"/>
        <w:spacing w:after="420" w:line="390" w:lineRule="atLeast"/>
        <w:jc w:val="center"/>
        <w:outlineLvl w:val="2"/>
        <w:rPr>
          <w:rFonts w:ascii="PT Astra Serif" w:eastAsia="Times New Roman" w:hAnsi="PT Astra Serif" w:cs="Arial"/>
          <w:sz w:val="40"/>
          <w:szCs w:val="36"/>
          <w:lang w:eastAsia="ru-RU"/>
        </w:rPr>
      </w:pPr>
      <w:r w:rsidRPr="00F773F7">
        <w:rPr>
          <w:rFonts w:ascii="PT Astra Serif" w:eastAsia="Times New Roman" w:hAnsi="PT Astra Serif" w:cs="Arial"/>
          <w:i/>
          <w:iCs/>
          <w:sz w:val="40"/>
          <w:szCs w:val="36"/>
          <w:lang w:eastAsia="ru-RU"/>
        </w:rPr>
        <w:t>Земельный налог</w:t>
      </w:r>
    </w:p>
    <w:p w:rsidR="008D1B6E" w:rsidRPr="00DE4058" w:rsidRDefault="008D1B6E" w:rsidP="00301E6E">
      <w:pPr>
        <w:shd w:val="clear" w:color="auto" w:fill="FFFFFF"/>
        <w:spacing w:after="225" w:line="330" w:lineRule="atLeast"/>
        <w:ind w:firstLine="709"/>
        <w:jc w:val="both"/>
        <w:rPr>
          <w:rFonts w:ascii="PT Astra Serif" w:eastAsia="Times New Roman" w:hAnsi="PT Astra Serif" w:cs="Arial"/>
          <w:sz w:val="28"/>
          <w:szCs w:val="24"/>
          <w:lang w:eastAsia="ru-RU"/>
        </w:rPr>
      </w:pPr>
      <w:r w:rsidRPr="00DE4058">
        <w:rPr>
          <w:rFonts w:ascii="PT Astra Serif" w:eastAsia="Times New Roman" w:hAnsi="PT Astra Serif" w:cs="Arial"/>
          <w:sz w:val="28"/>
          <w:szCs w:val="24"/>
          <w:lang w:eastAsia="ru-RU"/>
        </w:rPr>
        <w:t>В соответствии с пунктом 5 статьи 391 Налогового кодекса Российской Федерации пенсионерам, получающим пенсии, назначаемые в порядке, установленном пенсионным законодательством, 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налогоплательщиков.</w:t>
      </w:r>
    </w:p>
    <w:p w:rsidR="008D1B6E" w:rsidRPr="00DE4058" w:rsidRDefault="008D1B6E" w:rsidP="00301E6E">
      <w:pPr>
        <w:shd w:val="clear" w:color="auto" w:fill="FFFFFF"/>
        <w:spacing w:after="225" w:line="330" w:lineRule="atLeast"/>
        <w:ind w:firstLine="709"/>
        <w:jc w:val="both"/>
        <w:rPr>
          <w:rFonts w:ascii="PT Astra Serif" w:eastAsia="Times New Roman" w:hAnsi="PT Astra Serif" w:cs="Arial"/>
          <w:sz w:val="28"/>
          <w:szCs w:val="24"/>
          <w:lang w:eastAsia="ru-RU"/>
        </w:rPr>
      </w:pPr>
      <w:r w:rsidRPr="00DE4058">
        <w:rPr>
          <w:rFonts w:ascii="PT Astra Serif" w:eastAsia="Times New Roman" w:hAnsi="PT Astra Serif" w:cs="Arial"/>
          <w:sz w:val="28"/>
          <w:szCs w:val="24"/>
          <w:lang w:eastAsia="ru-RU"/>
        </w:rPr>
        <w:t>Уменьшение налоговой базы производится в отношении одного земельного участка по выбору налогоплательщика.</w:t>
      </w:r>
    </w:p>
    <w:p w:rsidR="008D1B6E" w:rsidRPr="00DE4058" w:rsidRDefault="008D1B6E" w:rsidP="00301E6E">
      <w:pPr>
        <w:shd w:val="clear" w:color="auto" w:fill="FFFFFF"/>
        <w:spacing w:after="225" w:line="330" w:lineRule="atLeast"/>
        <w:ind w:firstLine="709"/>
        <w:jc w:val="both"/>
        <w:rPr>
          <w:rFonts w:ascii="PT Astra Serif" w:eastAsia="Times New Roman" w:hAnsi="PT Astra Serif" w:cs="Arial"/>
          <w:sz w:val="28"/>
          <w:szCs w:val="24"/>
          <w:lang w:eastAsia="ru-RU"/>
        </w:rPr>
      </w:pPr>
      <w:r w:rsidRPr="00DE4058">
        <w:rPr>
          <w:rFonts w:ascii="PT Astra Serif" w:eastAsia="Times New Roman" w:hAnsi="PT Astra Serif" w:cs="Arial"/>
          <w:sz w:val="28"/>
          <w:szCs w:val="24"/>
          <w:lang w:eastAsia="ru-RU"/>
        </w:rPr>
        <w:t>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указанного земельного участка применяется налоговый вычет. Уведомление о выбранном земельном участке может быть представлено в налоговый орган через многофункциональный центр предоставления государственных или муниципальных услуг.</w:t>
      </w:r>
    </w:p>
    <w:p w:rsidR="008D1B6E" w:rsidRPr="00DE4058" w:rsidRDefault="008D1B6E" w:rsidP="00301E6E">
      <w:pPr>
        <w:shd w:val="clear" w:color="auto" w:fill="FFFFFF"/>
        <w:spacing w:after="225" w:line="330" w:lineRule="atLeast"/>
        <w:ind w:firstLine="709"/>
        <w:jc w:val="both"/>
        <w:rPr>
          <w:rFonts w:ascii="PT Astra Serif" w:eastAsia="Times New Roman" w:hAnsi="PT Astra Serif" w:cs="Arial"/>
          <w:sz w:val="28"/>
          <w:szCs w:val="24"/>
          <w:lang w:eastAsia="ru-RU"/>
        </w:rPr>
      </w:pPr>
      <w:r w:rsidRPr="00DE4058">
        <w:rPr>
          <w:rFonts w:ascii="PT Astra Serif" w:eastAsia="Times New Roman" w:hAnsi="PT Astra Serif" w:cs="Arial"/>
          <w:sz w:val="28"/>
          <w:szCs w:val="24"/>
          <w:lang w:eastAsia="ru-RU"/>
        </w:rPr>
        <w:t>При непредставлении налогоплательщиком, имеющим право на применение налогового вычета, уведомления о выбранном земельном участке налоговый вычет предоставляется в отношении одного земельного участка с максимальной исчисленной суммой налога</w:t>
      </w:r>
      <w:r w:rsidRPr="00F773F7">
        <w:rPr>
          <w:rFonts w:ascii="PT Astra Serif" w:eastAsia="Times New Roman" w:hAnsi="PT Astra Serif" w:cs="Arial"/>
          <w:i/>
          <w:iCs/>
          <w:sz w:val="28"/>
          <w:szCs w:val="24"/>
          <w:lang w:eastAsia="ru-RU"/>
        </w:rPr>
        <w:t>.</w:t>
      </w:r>
    </w:p>
    <w:p w:rsidR="008D1B6E" w:rsidRPr="00DE4058" w:rsidRDefault="008D1B6E" w:rsidP="00301E6E">
      <w:pPr>
        <w:shd w:val="clear" w:color="auto" w:fill="FFFFFF"/>
        <w:spacing w:after="225" w:line="330" w:lineRule="atLeast"/>
        <w:ind w:firstLine="709"/>
        <w:jc w:val="both"/>
        <w:rPr>
          <w:rFonts w:ascii="PT Astra Serif" w:eastAsia="Times New Roman" w:hAnsi="PT Astra Serif" w:cs="Arial"/>
          <w:sz w:val="28"/>
          <w:szCs w:val="24"/>
          <w:lang w:eastAsia="ru-RU"/>
        </w:rPr>
      </w:pPr>
      <w:r w:rsidRPr="00DE4058">
        <w:rPr>
          <w:rFonts w:ascii="PT Astra Serif" w:eastAsia="Times New Roman" w:hAnsi="PT Astra Serif" w:cs="Arial"/>
          <w:sz w:val="28"/>
          <w:szCs w:val="24"/>
          <w:lang w:eastAsia="ru-RU"/>
        </w:rPr>
        <w:t> </w:t>
      </w:r>
    </w:p>
    <w:p w:rsidR="008D1B6E" w:rsidRPr="00DE4058" w:rsidRDefault="008D1B6E" w:rsidP="00301E6E">
      <w:pPr>
        <w:shd w:val="clear" w:color="auto" w:fill="FFFFFF"/>
        <w:spacing w:after="420" w:line="390" w:lineRule="atLeast"/>
        <w:ind w:firstLine="709"/>
        <w:jc w:val="both"/>
        <w:outlineLvl w:val="2"/>
        <w:rPr>
          <w:rFonts w:ascii="PT Astra Serif" w:eastAsia="Times New Roman" w:hAnsi="PT Astra Serif" w:cs="Arial"/>
          <w:sz w:val="40"/>
          <w:szCs w:val="36"/>
          <w:lang w:eastAsia="ru-RU"/>
        </w:rPr>
      </w:pPr>
      <w:r w:rsidRPr="00F773F7">
        <w:rPr>
          <w:rFonts w:ascii="PT Astra Serif" w:eastAsia="Times New Roman" w:hAnsi="PT Astra Serif" w:cs="Arial"/>
          <w:i/>
          <w:iCs/>
          <w:sz w:val="40"/>
          <w:szCs w:val="36"/>
          <w:lang w:eastAsia="ru-RU"/>
        </w:rPr>
        <w:t>Налог на имущество физических лиц</w:t>
      </w:r>
    </w:p>
    <w:p w:rsidR="008D1B6E" w:rsidRPr="00DE4058" w:rsidRDefault="008D1B6E" w:rsidP="00301E6E">
      <w:pPr>
        <w:shd w:val="clear" w:color="auto" w:fill="FFFFFF"/>
        <w:spacing w:after="225" w:line="330" w:lineRule="atLeast"/>
        <w:ind w:firstLine="709"/>
        <w:jc w:val="both"/>
        <w:rPr>
          <w:rFonts w:ascii="PT Astra Serif" w:eastAsia="Times New Roman" w:hAnsi="PT Astra Serif" w:cs="Arial"/>
          <w:sz w:val="28"/>
          <w:szCs w:val="24"/>
          <w:lang w:eastAsia="ru-RU"/>
        </w:rPr>
      </w:pPr>
      <w:r w:rsidRPr="00DE4058">
        <w:rPr>
          <w:rFonts w:ascii="PT Astra Serif" w:eastAsia="Times New Roman" w:hAnsi="PT Astra Serif" w:cs="Arial"/>
          <w:sz w:val="28"/>
          <w:szCs w:val="24"/>
          <w:lang w:eastAsia="ru-RU"/>
        </w:rPr>
        <w:t>В соответствии с подпунктами 10, 10.1 пункта 1 статьи 407 Налогового кодекса Российской Федерации право на налоговую льготу имеют:</w:t>
      </w:r>
    </w:p>
    <w:p w:rsidR="008D1B6E" w:rsidRPr="00DE4058" w:rsidRDefault="008D1B6E" w:rsidP="00301E6E">
      <w:pPr>
        <w:shd w:val="clear" w:color="auto" w:fill="FFFFFF"/>
        <w:spacing w:after="225" w:line="330" w:lineRule="atLeast"/>
        <w:ind w:firstLine="709"/>
        <w:jc w:val="both"/>
        <w:rPr>
          <w:rFonts w:ascii="PT Astra Serif" w:eastAsia="Times New Roman" w:hAnsi="PT Astra Serif" w:cs="Arial"/>
          <w:sz w:val="28"/>
          <w:szCs w:val="24"/>
          <w:lang w:eastAsia="ru-RU"/>
        </w:rPr>
      </w:pPr>
      <w:r w:rsidRPr="00DE4058">
        <w:rPr>
          <w:rFonts w:ascii="PT Astra Serif" w:eastAsia="Times New Roman" w:hAnsi="PT Astra Serif" w:cs="Arial"/>
          <w:sz w:val="28"/>
          <w:szCs w:val="24"/>
          <w:lang w:eastAsia="ru-RU"/>
        </w:rPr>
        <w:t>пенсионеры, получающие пенсии, назначаемые в порядке, установленном пенсионным законодательством, а также лица, достигшие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8D1B6E" w:rsidRPr="00DE4058" w:rsidRDefault="008D1B6E" w:rsidP="00301E6E">
      <w:pPr>
        <w:shd w:val="clear" w:color="auto" w:fill="FFFFFF"/>
        <w:spacing w:after="225" w:line="330" w:lineRule="atLeast"/>
        <w:ind w:firstLine="709"/>
        <w:jc w:val="both"/>
        <w:rPr>
          <w:rFonts w:ascii="PT Astra Serif" w:eastAsia="Times New Roman" w:hAnsi="PT Astra Serif" w:cs="Arial"/>
          <w:sz w:val="28"/>
          <w:szCs w:val="24"/>
          <w:lang w:eastAsia="ru-RU"/>
        </w:rPr>
      </w:pPr>
      <w:r w:rsidRPr="00DE4058">
        <w:rPr>
          <w:rFonts w:ascii="PT Astra Serif" w:eastAsia="Times New Roman" w:hAnsi="PT Astra Serif" w:cs="Arial"/>
          <w:sz w:val="28"/>
          <w:szCs w:val="24"/>
          <w:lang w:eastAsia="ru-RU"/>
        </w:rPr>
        <w:lastRenderedPageBreak/>
        <w:t>физические лица, соответствующие условиям, необходимым для назначения пенсии в соответствии с законодательством Российской Федерации, действовавшим на 31 декабря 2018 года.</w:t>
      </w:r>
    </w:p>
    <w:p w:rsidR="008D1B6E" w:rsidRPr="00DE4058" w:rsidRDefault="008D1B6E" w:rsidP="00301E6E">
      <w:pPr>
        <w:shd w:val="clear" w:color="auto" w:fill="FFFFFF"/>
        <w:spacing w:after="225" w:line="330" w:lineRule="atLeast"/>
        <w:ind w:firstLine="709"/>
        <w:jc w:val="both"/>
        <w:rPr>
          <w:rFonts w:ascii="PT Astra Serif" w:eastAsia="Times New Roman" w:hAnsi="PT Astra Serif" w:cs="Arial"/>
          <w:sz w:val="28"/>
          <w:szCs w:val="24"/>
          <w:lang w:eastAsia="ru-RU"/>
        </w:rPr>
      </w:pPr>
      <w:r w:rsidRPr="00DE4058">
        <w:rPr>
          <w:rFonts w:ascii="PT Astra Serif" w:eastAsia="Times New Roman" w:hAnsi="PT Astra Serif" w:cs="Arial"/>
          <w:sz w:val="28"/>
          <w:szCs w:val="24"/>
          <w:lang w:eastAsia="ru-RU"/>
        </w:rPr>
        <w:t> </w:t>
      </w:r>
    </w:p>
    <w:p w:rsidR="008D1B6E" w:rsidRPr="00DE4058" w:rsidRDefault="008D1B6E" w:rsidP="00301E6E">
      <w:pPr>
        <w:shd w:val="clear" w:color="auto" w:fill="FFFFFF"/>
        <w:spacing w:after="225" w:line="330" w:lineRule="atLeast"/>
        <w:ind w:firstLine="709"/>
        <w:jc w:val="both"/>
        <w:rPr>
          <w:rFonts w:ascii="PT Astra Serif" w:eastAsia="Times New Roman" w:hAnsi="PT Astra Serif" w:cs="Arial"/>
          <w:sz w:val="28"/>
          <w:szCs w:val="24"/>
          <w:lang w:eastAsia="ru-RU"/>
        </w:rPr>
      </w:pPr>
      <w:r w:rsidRPr="00DE4058">
        <w:rPr>
          <w:rFonts w:ascii="PT Astra Serif" w:eastAsia="Times New Roman" w:hAnsi="PT Astra Serif" w:cs="Arial"/>
          <w:sz w:val="28"/>
          <w:szCs w:val="24"/>
          <w:lang w:eastAsia="ru-RU"/>
        </w:rPr>
        <w:t>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льгот.</w:t>
      </w:r>
    </w:p>
    <w:p w:rsidR="008D1B6E" w:rsidRPr="00DE4058" w:rsidRDefault="008D1B6E" w:rsidP="00301E6E">
      <w:pPr>
        <w:shd w:val="clear" w:color="auto" w:fill="FFFFFF"/>
        <w:spacing w:after="225" w:line="330" w:lineRule="atLeast"/>
        <w:ind w:firstLine="709"/>
        <w:jc w:val="both"/>
        <w:rPr>
          <w:rFonts w:ascii="PT Astra Serif" w:eastAsia="Times New Roman" w:hAnsi="PT Astra Serif" w:cs="Arial"/>
          <w:sz w:val="28"/>
          <w:szCs w:val="24"/>
          <w:lang w:eastAsia="ru-RU"/>
        </w:rPr>
      </w:pPr>
      <w:r w:rsidRPr="00DE4058">
        <w:rPr>
          <w:rFonts w:ascii="PT Astra Serif" w:eastAsia="Times New Roman" w:hAnsi="PT Astra Serif" w:cs="Arial"/>
          <w:sz w:val="28"/>
          <w:szCs w:val="24"/>
          <w:lang w:eastAsia="ru-RU"/>
        </w:rPr>
        <w:t>Налоговая льгота предоставляется в отношении следующих видов объектов налогообложения:</w:t>
      </w:r>
    </w:p>
    <w:p w:rsidR="008D1B6E" w:rsidRPr="00DE4058" w:rsidRDefault="008D1B6E" w:rsidP="00301E6E">
      <w:pPr>
        <w:shd w:val="clear" w:color="auto" w:fill="FFFFFF"/>
        <w:spacing w:after="225" w:line="330" w:lineRule="atLeast"/>
        <w:ind w:firstLine="709"/>
        <w:jc w:val="both"/>
        <w:rPr>
          <w:rFonts w:ascii="PT Astra Serif" w:eastAsia="Times New Roman" w:hAnsi="PT Astra Serif" w:cs="Arial"/>
          <w:sz w:val="28"/>
          <w:szCs w:val="24"/>
          <w:lang w:eastAsia="ru-RU"/>
        </w:rPr>
      </w:pPr>
      <w:r w:rsidRPr="00DE4058">
        <w:rPr>
          <w:rFonts w:ascii="PT Astra Serif" w:eastAsia="Times New Roman" w:hAnsi="PT Astra Serif" w:cs="Arial"/>
          <w:sz w:val="28"/>
          <w:szCs w:val="24"/>
          <w:lang w:eastAsia="ru-RU"/>
        </w:rPr>
        <w:t>1) квартира, часть квартиры или комната;</w:t>
      </w:r>
    </w:p>
    <w:p w:rsidR="008D1B6E" w:rsidRPr="00DE4058" w:rsidRDefault="008D1B6E" w:rsidP="00301E6E">
      <w:pPr>
        <w:shd w:val="clear" w:color="auto" w:fill="FFFFFF"/>
        <w:spacing w:after="225" w:line="330" w:lineRule="atLeast"/>
        <w:ind w:firstLine="709"/>
        <w:jc w:val="both"/>
        <w:rPr>
          <w:rFonts w:ascii="PT Astra Serif" w:eastAsia="Times New Roman" w:hAnsi="PT Astra Serif" w:cs="Arial"/>
          <w:sz w:val="28"/>
          <w:szCs w:val="24"/>
          <w:lang w:eastAsia="ru-RU"/>
        </w:rPr>
      </w:pPr>
      <w:r w:rsidRPr="00DE4058">
        <w:rPr>
          <w:rFonts w:ascii="PT Astra Serif" w:eastAsia="Times New Roman" w:hAnsi="PT Astra Serif" w:cs="Arial"/>
          <w:sz w:val="28"/>
          <w:szCs w:val="24"/>
          <w:lang w:eastAsia="ru-RU"/>
        </w:rPr>
        <w:t>2) жилой дом или часть жилого дома;</w:t>
      </w:r>
    </w:p>
    <w:p w:rsidR="008D1B6E" w:rsidRPr="00DE4058" w:rsidRDefault="008D1B6E" w:rsidP="00301E6E">
      <w:pPr>
        <w:shd w:val="clear" w:color="auto" w:fill="FFFFFF"/>
        <w:spacing w:after="225" w:line="330" w:lineRule="atLeast"/>
        <w:ind w:firstLine="709"/>
        <w:jc w:val="both"/>
        <w:rPr>
          <w:rFonts w:ascii="PT Astra Serif" w:eastAsia="Times New Roman" w:hAnsi="PT Astra Serif" w:cs="Arial"/>
          <w:sz w:val="28"/>
          <w:szCs w:val="24"/>
          <w:lang w:eastAsia="ru-RU"/>
        </w:rPr>
      </w:pPr>
      <w:bookmarkStart w:id="1" w:name="sub_40743"/>
      <w:r w:rsidRPr="00DE4058">
        <w:rPr>
          <w:rFonts w:ascii="PT Astra Serif" w:eastAsia="Times New Roman" w:hAnsi="PT Astra Serif" w:cs="Arial"/>
          <w:sz w:val="28"/>
          <w:szCs w:val="24"/>
          <w:shd w:val="clear" w:color="auto" w:fill="FFFFFF"/>
          <w:lang w:eastAsia="ru-RU"/>
        </w:rPr>
        <w:t>3) помещение или сооружение, указанные в подпункте 14 пункта 1 статьи 407 Налогового кодекса Российской Федерации;</w:t>
      </w:r>
      <w:bookmarkEnd w:id="1"/>
    </w:p>
    <w:p w:rsidR="008D1B6E" w:rsidRPr="00DE4058" w:rsidRDefault="008D1B6E" w:rsidP="00301E6E">
      <w:pPr>
        <w:shd w:val="clear" w:color="auto" w:fill="FFFFFF"/>
        <w:spacing w:after="225" w:line="330" w:lineRule="atLeast"/>
        <w:ind w:firstLine="709"/>
        <w:jc w:val="both"/>
        <w:rPr>
          <w:rFonts w:ascii="PT Astra Serif" w:eastAsia="Times New Roman" w:hAnsi="PT Astra Serif" w:cs="Arial"/>
          <w:sz w:val="28"/>
          <w:szCs w:val="24"/>
          <w:lang w:eastAsia="ru-RU"/>
        </w:rPr>
      </w:pPr>
      <w:bookmarkStart w:id="2" w:name="sub_40744"/>
      <w:r w:rsidRPr="00DE4058">
        <w:rPr>
          <w:rFonts w:ascii="PT Astra Serif" w:eastAsia="Times New Roman" w:hAnsi="PT Astra Serif" w:cs="Arial"/>
          <w:sz w:val="28"/>
          <w:szCs w:val="24"/>
          <w:lang w:eastAsia="ru-RU"/>
        </w:rPr>
        <w:t>4) хозяйственное строение или сооружение, указанные в подпункте 15 пункта 1 статьи 407 Налогового кодекса Российской Федерации;</w:t>
      </w:r>
      <w:bookmarkEnd w:id="2"/>
    </w:p>
    <w:p w:rsidR="008D1B6E" w:rsidRPr="00DE4058" w:rsidRDefault="008D1B6E" w:rsidP="00301E6E">
      <w:pPr>
        <w:shd w:val="clear" w:color="auto" w:fill="FFFFFF"/>
        <w:spacing w:after="225" w:line="330" w:lineRule="atLeast"/>
        <w:ind w:firstLine="709"/>
        <w:jc w:val="both"/>
        <w:rPr>
          <w:rFonts w:ascii="PT Astra Serif" w:eastAsia="Times New Roman" w:hAnsi="PT Astra Serif" w:cs="Arial"/>
          <w:sz w:val="28"/>
          <w:szCs w:val="24"/>
          <w:lang w:eastAsia="ru-RU"/>
        </w:rPr>
      </w:pPr>
      <w:bookmarkStart w:id="3" w:name="sub_40745"/>
      <w:r w:rsidRPr="00DE4058">
        <w:rPr>
          <w:rFonts w:ascii="PT Astra Serif" w:eastAsia="Times New Roman" w:hAnsi="PT Astra Serif" w:cs="Arial"/>
          <w:sz w:val="28"/>
          <w:szCs w:val="24"/>
          <w:lang w:eastAsia="ru-RU"/>
        </w:rPr>
        <w:t>5) гараж или машино-место.</w:t>
      </w:r>
      <w:bookmarkEnd w:id="3"/>
    </w:p>
    <w:p w:rsidR="008D1B6E" w:rsidRPr="00DE4058" w:rsidRDefault="008D1B6E" w:rsidP="00301E6E">
      <w:pPr>
        <w:shd w:val="clear" w:color="auto" w:fill="FFFFFF"/>
        <w:spacing w:after="225" w:line="330" w:lineRule="atLeast"/>
        <w:ind w:firstLine="709"/>
        <w:jc w:val="both"/>
        <w:rPr>
          <w:rFonts w:ascii="PT Astra Serif" w:eastAsia="Times New Roman" w:hAnsi="PT Astra Serif" w:cs="Arial"/>
          <w:sz w:val="28"/>
          <w:szCs w:val="24"/>
          <w:lang w:eastAsia="ru-RU"/>
        </w:rPr>
      </w:pPr>
      <w:r w:rsidRPr="00DE4058">
        <w:rPr>
          <w:rFonts w:ascii="PT Astra Serif" w:eastAsia="Times New Roman" w:hAnsi="PT Astra Serif" w:cs="Arial"/>
          <w:sz w:val="28"/>
          <w:szCs w:val="24"/>
          <w:lang w:eastAsia="ru-RU"/>
        </w:rPr>
        <w:t> </w:t>
      </w:r>
    </w:p>
    <w:p w:rsidR="008D1B6E" w:rsidRPr="00DE4058" w:rsidRDefault="008D1B6E" w:rsidP="00301E6E">
      <w:pPr>
        <w:shd w:val="clear" w:color="auto" w:fill="FFFFFF"/>
        <w:spacing w:after="225" w:line="330" w:lineRule="atLeast"/>
        <w:ind w:firstLine="709"/>
        <w:jc w:val="both"/>
        <w:rPr>
          <w:rFonts w:ascii="PT Astra Serif" w:eastAsia="Times New Roman" w:hAnsi="PT Astra Serif" w:cs="Arial"/>
          <w:sz w:val="28"/>
          <w:szCs w:val="24"/>
          <w:lang w:eastAsia="ru-RU"/>
        </w:rPr>
      </w:pPr>
      <w:r w:rsidRPr="00DE4058">
        <w:rPr>
          <w:rFonts w:ascii="PT Astra Serif" w:eastAsia="Times New Roman" w:hAnsi="PT Astra Serif" w:cs="Arial"/>
          <w:sz w:val="28"/>
          <w:szCs w:val="24"/>
          <w:lang w:eastAsia="ru-RU"/>
        </w:rPr>
        <w:t>Физические лица, имеющие право на налоговые льготы,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8D1B6E" w:rsidRPr="00DE4058" w:rsidRDefault="008D1B6E" w:rsidP="00301E6E">
      <w:pPr>
        <w:shd w:val="clear" w:color="auto" w:fill="FFFFFF"/>
        <w:spacing w:after="225" w:line="330" w:lineRule="atLeast"/>
        <w:ind w:firstLine="709"/>
        <w:jc w:val="both"/>
        <w:rPr>
          <w:rFonts w:ascii="PT Astra Serif" w:eastAsia="Times New Roman" w:hAnsi="PT Astra Serif" w:cs="Arial"/>
          <w:sz w:val="28"/>
          <w:szCs w:val="24"/>
          <w:lang w:eastAsia="ru-RU"/>
        </w:rPr>
      </w:pPr>
      <w:r w:rsidRPr="00DE4058">
        <w:rPr>
          <w:rFonts w:ascii="PT Astra Serif" w:eastAsia="Times New Roman" w:hAnsi="PT Astra Serif" w:cs="Arial"/>
          <w:sz w:val="28"/>
          <w:szCs w:val="24"/>
          <w:lang w:eastAsia="ru-RU"/>
        </w:rPr>
        <w:t>В случае, если налогоплательщик,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Налоговым кодексом Российской Федерации и другими федеральными законами, начиная с налогового периода, в котором у налогоплательщика возникло право на налоговую льготу.</w:t>
      </w:r>
    </w:p>
    <w:p w:rsidR="008D1B6E" w:rsidRPr="00DE4058" w:rsidRDefault="008D1B6E" w:rsidP="00301E6E">
      <w:pPr>
        <w:shd w:val="clear" w:color="auto" w:fill="FFFFFF"/>
        <w:spacing w:after="225" w:line="330" w:lineRule="atLeast"/>
        <w:ind w:firstLine="709"/>
        <w:jc w:val="both"/>
        <w:rPr>
          <w:rFonts w:ascii="PT Astra Serif" w:eastAsia="Times New Roman" w:hAnsi="PT Astra Serif" w:cs="Arial"/>
          <w:sz w:val="28"/>
          <w:szCs w:val="24"/>
          <w:lang w:eastAsia="ru-RU"/>
        </w:rPr>
      </w:pPr>
      <w:r w:rsidRPr="00DE4058">
        <w:rPr>
          <w:rFonts w:ascii="PT Astra Serif" w:eastAsia="Times New Roman" w:hAnsi="PT Astra Serif" w:cs="Arial"/>
          <w:sz w:val="28"/>
          <w:szCs w:val="24"/>
          <w:lang w:eastAsia="ru-RU"/>
        </w:rPr>
        <w:t> </w:t>
      </w:r>
    </w:p>
    <w:p w:rsidR="008D1B6E" w:rsidRPr="00DE4058" w:rsidRDefault="008D1B6E" w:rsidP="00301E6E">
      <w:pPr>
        <w:shd w:val="clear" w:color="auto" w:fill="FFFFFF"/>
        <w:spacing w:after="420" w:line="390" w:lineRule="atLeast"/>
        <w:ind w:firstLine="709"/>
        <w:jc w:val="both"/>
        <w:outlineLvl w:val="2"/>
        <w:rPr>
          <w:rFonts w:ascii="PT Astra Serif" w:eastAsia="Times New Roman" w:hAnsi="PT Astra Serif" w:cs="Arial"/>
          <w:sz w:val="40"/>
          <w:szCs w:val="36"/>
          <w:lang w:eastAsia="ru-RU"/>
        </w:rPr>
      </w:pPr>
      <w:r w:rsidRPr="00F773F7">
        <w:rPr>
          <w:rFonts w:ascii="PT Astra Serif" w:eastAsia="Times New Roman" w:hAnsi="PT Astra Serif" w:cs="Arial"/>
          <w:i/>
          <w:iCs/>
          <w:sz w:val="40"/>
          <w:szCs w:val="36"/>
          <w:lang w:eastAsia="ru-RU"/>
        </w:rPr>
        <w:t>Транспортный налог</w:t>
      </w:r>
    </w:p>
    <w:p w:rsidR="008D1B6E" w:rsidRPr="00DE4058" w:rsidRDefault="008D1B6E" w:rsidP="00301E6E">
      <w:pPr>
        <w:shd w:val="clear" w:color="auto" w:fill="FFFFFF"/>
        <w:spacing w:after="225" w:line="330" w:lineRule="atLeast"/>
        <w:ind w:firstLine="709"/>
        <w:jc w:val="both"/>
        <w:rPr>
          <w:rFonts w:ascii="PT Astra Serif" w:eastAsia="Times New Roman" w:hAnsi="PT Astra Serif" w:cs="Arial"/>
          <w:sz w:val="28"/>
          <w:szCs w:val="24"/>
          <w:lang w:eastAsia="ru-RU"/>
        </w:rPr>
      </w:pPr>
      <w:r w:rsidRPr="00DE4058">
        <w:rPr>
          <w:rFonts w:ascii="PT Astra Serif" w:eastAsia="Times New Roman" w:hAnsi="PT Astra Serif" w:cs="Arial"/>
          <w:sz w:val="28"/>
          <w:szCs w:val="24"/>
          <w:lang w:eastAsia="ru-RU"/>
        </w:rPr>
        <w:t xml:space="preserve">Закон Новосибирской области от 16.10.2003 № 142-ОЗ «О налогах и особенностях налогообложения отдельных категорий налогоплательщиков в </w:t>
      </w:r>
      <w:r w:rsidRPr="00DE4058">
        <w:rPr>
          <w:rFonts w:ascii="PT Astra Serif" w:eastAsia="Times New Roman" w:hAnsi="PT Astra Serif" w:cs="Arial"/>
          <w:sz w:val="28"/>
          <w:szCs w:val="24"/>
          <w:lang w:eastAsia="ru-RU"/>
        </w:rPr>
        <w:lastRenderedPageBreak/>
        <w:t>Новосибирской области» (далее – Закон № 142-ОЗ) предусматривает льготы по уплате налогов для граждан по достижении возраста 55 лет для женщин и 60 лет для мужчин, а также граждан, которым назначена страховая пенсия по старости ранее указанного возраста, - с момента назначения такой пенсии:</w:t>
      </w:r>
    </w:p>
    <w:p w:rsidR="008D1B6E" w:rsidRPr="00DE4058" w:rsidRDefault="008D1B6E" w:rsidP="00301E6E">
      <w:pPr>
        <w:shd w:val="clear" w:color="auto" w:fill="FFFFFF"/>
        <w:spacing w:after="225" w:line="330" w:lineRule="atLeast"/>
        <w:ind w:firstLine="709"/>
        <w:jc w:val="both"/>
        <w:rPr>
          <w:rFonts w:ascii="PT Astra Serif" w:eastAsia="Times New Roman" w:hAnsi="PT Astra Serif" w:cs="Arial"/>
          <w:sz w:val="28"/>
          <w:szCs w:val="24"/>
          <w:lang w:eastAsia="ru-RU"/>
        </w:rPr>
      </w:pPr>
      <w:r w:rsidRPr="00DE4058">
        <w:rPr>
          <w:rFonts w:ascii="PT Astra Serif" w:eastAsia="Times New Roman" w:hAnsi="PT Astra Serif" w:cs="Arial"/>
          <w:sz w:val="28"/>
          <w:szCs w:val="24"/>
          <w:lang w:eastAsia="ru-RU"/>
        </w:rPr>
        <w:t>- в соответствии с подпунктом «</w:t>
      </w:r>
      <w:r w:rsidRPr="00F773F7">
        <w:rPr>
          <w:rFonts w:ascii="PT Astra Serif" w:eastAsia="Times New Roman" w:hAnsi="PT Astra Serif" w:cs="Arial"/>
          <w:sz w:val="28"/>
          <w:szCs w:val="24"/>
          <w:lang w:eastAsia="ru-RU"/>
        </w:rPr>
        <w:t>б</w:t>
      </w:r>
      <w:r w:rsidRPr="00DE4058">
        <w:rPr>
          <w:rFonts w:ascii="PT Astra Serif" w:eastAsia="Times New Roman" w:hAnsi="PT Astra Serif" w:cs="Arial"/>
          <w:sz w:val="28"/>
          <w:szCs w:val="24"/>
          <w:lang w:eastAsia="ru-RU"/>
        </w:rPr>
        <w:t>» пункта 1 части 1 статьи 2.4 Закона № 142-ОЗ </w:t>
      </w:r>
      <w:r w:rsidRPr="00F773F7">
        <w:rPr>
          <w:rFonts w:ascii="PT Astra Serif" w:eastAsia="Times New Roman" w:hAnsi="PT Astra Serif" w:cs="Arial"/>
          <w:b/>
          <w:bCs/>
          <w:sz w:val="28"/>
          <w:szCs w:val="24"/>
          <w:lang w:eastAsia="ru-RU"/>
        </w:rPr>
        <w:t>освобождаются от налогообложения в отношении мотоциклов и мотороллеров</w:t>
      </w:r>
      <w:r w:rsidRPr="00DE4058">
        <w:rPr>
          <w:rFonts w:ascii="PT Astra Serif" w:eastAsia="Times New Roman" w:hAnsi="PT Astra Serif" w:cs="Arial"/>
          <w:sz w:val="28"/>
          <w:szCs w:val="24"/>
          <w:lang w:eastAsia="ru-RU"/>
        </w:rPr>
        <w:t> (объекты налогообложения, предусмотренные подпунктами 2.1, 2.2 и 2.3 пункта 2 статьи 2.2 Закона № 142-ОЗ);</w:t>
      </w:r>
    </w:p>
    <w:p w:rsidR="008D1B6E" w:rsidRPr="00DE4058" w:rsidRDefault="008D1B6E" w:rsidP="00301E6E">
      <w:pPr>
        <w:shd w:val="clear" w:color="auto" w:fill="FFFFFF"/>
        <w:spacing w:after="225" w:line="330" w:lineRule="atLeast"/>
        <w:ind w:firstLine="709"/>
        <w:jc w:val="both"/>
        <w:rPr>
          <w:rFonts w:ascii="PT Astra Serif" w:eastAsia="Times New Roman" w:hAnsi="PT Astra Serif" w:cs="Arial"/>
          <w:sz w:val="28"/>
          <w:szCs w:val="24"/>
          <w:lang w:eastAsia="ru-RU"/>
        </w:rPr>
      </w:pPr>
      <w:r w:rsidRPr="00DE4058">
        <w:rPr>
          <w:rFonts w:ascii="PT Astra Serif" w:eastAsia="Times New Roman" w:hAnsi="PT Astra Serif" w:cs="Arial"/>
          <w:sz w:val="28"/>
          <w:szCs w:val="24"/>
          <w:lang w:eastAsia="ru-RU"/>
        </w:rPr>
        <w:t>- в соответствии с подпунктом «а» пункта 2 части 1 статьи 2.4 Закона Новосибирской области от 16.10.2003 № 142-ОЗ </w:t>
      </w:r>
      <w:r w:rsidRPr="00F773F7">
        <w:rPr>
          <w:rFonts w:ascii="PT Astra Serif" w:eastAsia="Times New Roman" w:hAnsi="PT Astra Serif" w:cs="Arial"/>
          <w:b/>
          <w:bCs/>
          <w:sz w:val="28"/>
          <w:szCs w:val="24"/>
          <w:lang w:eastAsia="ru-RU"/>
        </w:rPr>
        <w:t>транспортный налог уплачивают в размере 5%</w:t>
      </w:r>
      <w:r w:rsidRPr="00DE4058">
        <w:rPr>
          <w:rFonts w:ascii="PT Astra Serif" w:eastAsia="Times New Roman" w:hAnsi="PT Astra Serif" w:cs="Arial"/>
          <w:sz w:val="28"/>
          <w:szCs w:val="24"/>
          <w:lang w:eastAsia="ru-RU"/>
        </w:rPr>
        <w:t> от установленной налоговой ставки в отношении других самоходных транспортных средств, машин и механизмов на пневматическом и гусеничном ходу объектов налогообложения (объекты налогообложения, предусмотренные пунктом 5 статьи 2.2 Закона № 142-ОЗ);</w:t>
      </w:r>
    </w:p>
    <w:p w:rsidR="008D1B6E" w:rsidRPr="00DE4058" w:rsidRDefault="008D1B6E" w:rsidP="00301E6E">
      <w:pPr>
        <w:shd w:val="clear" w:color="auto" w:fill="FFFFFF"/>
        <w:spacing w:after="225" w:line="330" w:lineRule="atLeast"/>
        <w:ind w:firstLine="709"/>
        <w:jc w:val="both"/>
        <w:rPr>
          <w:rFonts w:ascii="PT Astra Serif" w:eastAsia="Times New Roman" w:hAnsi="PT Astra Serif" w:cs="Arial"/>
          <w:sz w:val="28"/>
          <w:szCs w:val="24"/>
          <w:lang w:eastAsia="ru-RU"/>
        </w:rPr>
      </w:pPr>
      <w:r w:rsidRPr="00DE4058">
        <w:rPr>
          <w:rFonts w:ascii="PT Astra Serif" w:eastAsia="Times New Roman" w:hAnsi="PT Astra Serif" w:cs="Arial"/>
          <w:sz w:val="28"/>
          <w:szCs w:val="24"/>
          <w:lang w:eastAsia="ru-RU"/>
        </w:rPr>
        <w:t>- в соответствии с подпунктами «а», «б» пункта 3 части 1 статьи 2.4 Закона № 142-ОЗ</w:t>
      </w:r>
      <w:r w:rsidRPr="00F773F7">
        <w:rPr>
          <w:rFonts w:ascii="PT Astra Serif" w:eastAsia="Times New Roman" w:hAnsi="PT Astra Serif" w:cs="Arial"/>
          <w:b/>
          <w:bCs/>
          <w:sz w:val="28"/>
          <w:szCs w:val="24"/>
          <w:lang w:eastAsia="ru-RU"/>
        </w:rPr>
        <w:t> транспортный налог уплачивают в размере 20%</w:t>
      </w:r>
      <w:r w:rsidRPr="00DE4058">
        <w:rPr>
          <w:rFonts w:ascii="PT Astra Serif" w:eastAsia="Times New Roman" w:hAnsi="PT Astra Serif" w:cs="Arial"/>
          <w:sz w:val="28"/>
          <w:szCs w:val="24"/>
          <w:lang w:eastAsia="ru-RU"/>
        </w:rPr>
        <w:t> от установленных статьёй 2.2 указанного Закона налоговых ставок:</w:t>
      </w:r>
    </w:p>
    <w:p w:rsidR="008D1B6E" w:rsidRPr="00DE4058" w:rsidRDefault="008D1B6E" w:rsidP="00301E6E">
      <w:pPr>
        <w:shd w:val="clear" w:color="auto" w:fill="FFFFFF"/>
        <w:spacing w:after="225" w:line="330" w:lineRule="atLeast"/>
        <w:ind w:firstLine="709"/>
        <w:jc w:val="both"/>
        <w:rPr>
          <w:rFonts w:ascii="PT Astra Serif" w:eastAsia="Times New Roman" w:hAnsi="PT Astra Serif" w:cs="Arial"/>
          <w:sz w:val="28"/>
          <w:szCs w:val="24"/>
          <w:lang w:eastAsia="ru-RU"/>
        </w:rPr>
      </w:pPr>
      <w:r w:rsidRPr="00DE4058">
        <w:rPr>
          <w:rFonts w:ascii="PT Astra Serif" w:eastAsia="Times New Roman" w:hAnsi="PT Astra Serif" w:cs="Arial"/>
          <w:sz w:val="28"/>
          <w:szCs w:val="24"/>
          <w:lang w:eastAsia="ru-RU"/>
        </w:rPr>
        <w:t>а) легковые автомобили с мощностью двигателя до 150 л.с. (до 110,33 кВт) включительно (объекты налогообложения, предусмотренные подпунктами 1.1 и 1.2 пункта 1 статьи 2.2 Закона № 142-ОЗ);</w:t>
      </w:r>
    </w:p>
    <w:p w:rsidR="008D1B6E" w:rsidRPr="00DE4058" w:rsidRDefault="008D1B6E" w:rsidP="00301E6E">
      <w:pPr>
        <w:shd w:val="clear" w:color="auto" w:fill="FFFFFF"/>
        <w:spacing w:after="225" w:line="330" w:lineRule="atLeast"/>
        <w:ind w:firstLine="709"/>
        <w:jc w:val="both"/>
        <w:rPr>
          <w:rFonts w:ascii="PT Astra Serif" w:eastAsia="Times New Roman" w:hAnsi="PT Astra Serif" w:cs="Arial"/>
          <w:sz w:val="28"/>
          <w:szCs w:val="24"/>
          <w:lang w:eastAsia="ru-RU"/>
        </w:rPr>
      </w:pPr>
      <w:r w:rsidRPr="00DE4058">
        <w:rPr>
          <w:rFonts w:ascii="PT Astra Serif" w:eastAsia="Times New Roman" w:hAnsi="PT Astra Serif" w:cs="Arial"/>
          <w:sz w:val="28"/>
          <w:szCs w:val="24"/>
          <w:lang w:eastAsia="ru-RU"/>
        </w:rPr>
        <w:t>б) грузовые автомобили с мощностью двигателя до 150 л.с. (до 110,33 кВт) включительно (объекты налогообложения, предусмотренные подпунктами 4.1, 4.2 пункта 4 статьи 2.2 Закона № 142-ОЗ).</w:t>
      </w:r>
    </w:p>
    <w:p w:rsidR="008D1B6E" w:rsidRPr="00DE4058" w:rsidRDefault="008D1B6E" w:rsidP="00301E6E">
      <w:pPr>
        <w:shd w:val="clear" w:color="auto" w:fill="FFFFFF"/>
        <w:spacing w:after="225" w:line="330" w:lineRule="atLeast"/>
        <w:ind w:firstLine="709"/>
        <w:jc w:val="both"/>
        <w:rPr>
          <w:rFonts w:ascii="PT Astra Serif" w:eastAsia="Times New Roman" w:hAnsi="PT Astra Serif" w:cs="Arial"/>
          <w:sz w:val="28"/>
          <w:szCs w:val="24"/>
          <w:lang w:eastAsia="ru-RU"/>
        </w:rPr>
      </w:pPr>
      <w:r w:rsidRPr="00DE4058">
        <w:rPr>
          <w:rFonts w:ascii="PT Astra Serif" w:eastAsia="Times New Roman" w:hAnsi="PT Astra Serif" w:cs="Arial"/>
          <w:sz w:val="28"/>
          <w:szCs w:val="24"/>
          <w:lang w:eastAsia="ru-RU"/>
        </w:rPr>
        <w:t>Налоговые льготы по транспортному налогу предоставляются в отношении одной единицы каждой категории объектов налогообложения по выбору налогоплательщика вне зависимости от количества оснований применения налоговых льгот.</w:t>
      </w:r>
    </w:p>
    <w:p w:rsidR="008D1B6E" w:rsidRPr="00DE4058" w:rsidRDefault="008D1B6E" w:rsidP="00301E6E">
      <w:pPr>
        <w:shd w:val="clear" w:color="auto" w:fill="FFFFFF"/>
        <w:spacing w:after="225" w:line="330" w:lineRule="atLeast"/>
        <w:ind w:firstLine="709"/>
        <w:jc w:val="both"/>
        <w:rPr>
          <w:rFonts w:ascii="PT Astra Serif" w:eastAsia="Times New Roman" w:hAnsi="PT Astra Serif" w:cs="Arial"/>
          <w:sz w:val="28"/>
          <w:szCs w:val="24"/>
          <w:lang w:eastAsia="ru-RU"/>
        </w:rPr>
      </w:pPr>
      <w:r w:rsidRPr="00DE4058">
        <w:rPr>
          <w:rFonts w:ascii="PT Astra Serif" w:eastAsia="Times New Roman" w:hAnsi="PT Astra Serif" w:cs="Arial"/>
          <w:sz w:val="28"/>
          <w:szCs w:val="24"/>
          <w:lang w:eastAsia="ru-RU"/>
        </w:rPr>
        <w:t>Основанием применения налогоплательщиком налоговой льготы по транспортному налогу является представление заявления в налоговый орган по своему выбору.</w:t>
      </w:r>
    </w:p>
    <w:p w:rsidR="008D1B6E" w:rsidRPr="00DE4058" w:rsidRDefault="008D1B6E" w:rsidP="00301E6E">
      <w:pPr>
        <w:shd w:val="clear" w:color="auto" w:fill="FFFFFF"/>
        <w:spacing w:after="225" w:line="330" w:lineRule="atLeast"/>
        <w:ind w:firstLine="709"/>
        <w:jc w:val="both"/>
        <w:rPr>
          <w:rFonts w:ascii="PT Astra Serif" w:eastAsia="Times New Roman" w:hAnsi="PT Astra Serif" w:cs="Arial"/>
          <w:sz w:val="28"/>
          <w:szCs w:val="24"/>
          <w:lang w:eastAsia="ru-RU"/>
        </w:rPr>
      </w:pPr>
      <w:r w:rsidRPr="00DE4058">
        <w:rPr>
          <w:rFonts w:ascii="PT Astra Serif" w:eastAsia="Times New Roman" w:hAnsi="PT Astra Serif" w:cs="Arial"/>
          <w:sz w:val="28"/>
          <w:szCs w:val="24"/>
          <w:lang w:eastAsia="ru-RU"/>
        </w:rPr>
        <w:t>К заявлению налогоплательщик вправе представить документы, подтверждающие в соответствии с действующим законодательством отнесение физического лица к категории налогоплательщиков, имеющих право на получение налоговой льготы по транспортному налогу.</w:t>
      </w:r>
    </w:p>
    <w:p w:rsidR="006F5C81" w:rsidRPr="008D1B6E" w:rsidRDefault="008D1B6E" w:rsidP="00301E6E">
      <w:pPr>
        <w:ind w:firstLine="709"/>
        <w:jc w:val="both"/>
      </w:pPr>
      <w:r w:rsidRPr="00DE4058">
        <w:rPr>
          <w:rFonts w:ascii="PT Astra Serif" w:eastAsia="Times New Roman" w:hAnsi="PT Astra Serif" w:cs="Arial"/>
          <w:sz w:val="28"/>
          <w:szCs w:val="24"/>
          <w:lang w:eastAsia="ru-RU"/>
        </w:rPr>
        <w:t>Заявление и документы по выбору налогоплательщика могут быть представлены в налоговый орган через многофункциональный центр предоставления государственных и муниципальных услуг</w:t>
      </w:r>
      <w:r>
        <w:rPr>
          <w:rFonts w:ascii="PT Astra Serif" w:eastAsia="Times New Roman" w:hAnsi="PT Astra Serif" w:cs="Arial"/>
          <w:sz w:val="28"/>
          <w:szCs w:val="24"/>
          <w:lang w:eastAsia="ru-RU"/>
        </w:rPr>
        <w:t>.</w:t>
      </w:r>
    </w:p>
    <w:sectPr w:rsidR="006F5C81" w:rsidRPr="008D1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3B"/>
    <w:rsid w:val="00301E6E"/>
    <w:rsid w:val="004502C2"/>
    <w:rsid w:val="006F5C81"/>
    <w:rsid w:val="008D1B6E"/>
    <w:rsid w:val="00C672B1"/>
    <w:rsid w:val="00F1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4905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Сумина</dc:creator>
  <cp:lastModifiedBy>Ильченко Татьяна Васильевна</cp:lastModifiedBy>
  <cp:revision>2</cp:revision>
  <dcterms:created xsi:type="dcterms:W3CDTF">2025-09-19T02:52:00Z</dcterms:created>
  <dcterms:modified xsi:type="dcterms:W3CDTF">2025-09-19T02:52:00Z</dcterms:modified>
</cp:coreProperties>
</file>