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964" w:rsidRDefault="00663964">
      <w:pPr>
        <w:pStyle w:val="ConsPlusTitlePage"/>
      </w:pPr>
      <w:bookmarkStart w:id="0" w:name="_GoBack"/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663964" w:rsidRDefault="00663964">
      <w:pPr>
        <w:pStyle w:val="ConsPlusNormal"/>
        <w:outlineLvl w:val="0"/>
      </w:pPr>
    </w:p>
    <w:p w:rsidR="00663964" w:rsidRDefault="00663964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663964" w:rsidRDefault="00663964">
      <w:pPr>
        <w:pStyle w:val="ConsPlusTitle"/>
        <w:jc w:val="center"/>
      </w:pPr>
    </w:p>
    <w:p w:rsidR="00663964" w:rsidRDefault="00663964">
      <w:pPr>
        <w:pStyle w:val="ConsPlusTitle"/>
        <w:jc w:val="center"/>
      </w:pPr>
      <w:r>
        <w:t>ПОСТАНОВЛЕНИЕ</w:t>
      </w:r>
    </w:p>
    <w:p w:rsidR="00663964" w:rsidRDefault="00663964">
      <w:pPr>
        <w:pStyle w:val="ConsPlusTitle"/>
        <w:jc w:val="center"/>
      </w:pPr>
      <w:r>
        <w:t>от 24 ноября 2014 г. N 464-п</w:t>
      </w:r>
    </w:p>
    <w:p w:rsidR="00663964" w:rsidRDefault="00663964">
      <w:pPr>
        <w:pStyle w:val="ConsPlusTitle"/>
        <w:jc w:val="center"/>
      </w:pPr>
    </w:p>
    <w:p w:rsidR="00663964" w:rsidRDefault="00663964">
      <w:pPr>
        <w:pStyle w:val="ConsPlusTitle"/>
        <w:jc w:val="center"/>
      </w:pPr>
      <w:r>
        <w:t>ОБ УТВЕРЖДЕНИИ ГОСУДАРСТВЕННОЙ ПРОГРАММЫ</w:t>
      </w:r>
    </w:p>
    <w:p w:rsidR="00663964" w:rsidRDefault="00663964">
      <w:pPr>
        <w:pStyle w:val="ConsPlusTitle"/>
        <w:jc w:val="center"/>
      </w:pPr>
      <w:r>
        <w:t>НОВОСИБИРСКОЙ ОБЛАСТИ "РАЗВИТИЕ ЛЕСНОГО</w:t>
      </w:r>
    </w:p>
    <w:p w:rsidR="00663964" w:rsidRDefault="00663964">
      <w:pPr>
        <w:pStyle w:val="ConsPlusTitle"/>
        <w:jc w:val="center"/>
      </w:pPr>
      <w:r>
        <w:t>ХОЗЯЙСТВА НОВОСИБИРСКОЙ ОБЛАСТИ"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06.04.2015 </w:t>
            </w:r>
            <w:hyperlink r:id="rId5">
              <w:r>
                <w:rPr>
                  <w:color w:val="0000FF"/>
                </w:rPr>
                <w:t>N 134-п</w:t>
              </w:r>
            </w:hyperlink>
            <w:r>
              <w:rPr>
                <w:color w:val="392C69"/>
              </w:rPr>
              <w:t xml:space="preserve">, от 13.07.2015 </w:t>
            </w:r>
            <w:hyperlink r:id="rId6">
              <w:r>
                <w:rPr>
                  <w:color w:val="0000FF"/>
                </w:rPr>
                <w:t>N 248-п</w:t>
              </w:r>
            </w:hyperlink>
            <w:r>
              <w:rPr>
                <w:color w:val="392C69"/>
              </w:rPr>
              <w:t xml:space="preserve">, от 08.02.2016 </w:t>
            </w:r>
            <w:hyperlink r:id="rId7">
              <w:r>
                <w:rPr>
                  <w:color w:val="0000FF"/>
                </w:rPr>
                <w:t>N 28-п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31.01.2017 </w:t>
            </w:r>
            <w:hyperlink r:id="rId8">
              <w:r>
                <w:rPr>
                  <w:color w:val="0000FF"/>
                </w:rPr>
                <w:t>N 15-п</w:t>
              </w:r>
            </w:hyperlink>
            <w:r>
              <w:rPr>
                <w:color w:val="392C69"/>
              </w:rPr>
              <w:t xml:space="preserve">, от 17.05.2018 </w:t>
            </w:r>
            <w:hyperlink r:id="rId9">
              <w:r>
                <w:rPr>
                  <w:color w:val="0000FF"/>
                </w:rPr>
                <w:t>N 191-п</w:t>
              </w:r>
            </w:hyperlink>
            <w:r>
              <w:rPr>
                <w:color w:val="392C69"/>
              </w:rPr>
              <w:t xml:space="preserve">, от 15.03.2019 </w:t>
            </w:r>
            <w:hyperlink r:id="rId10">
              <w:r>
                <w:rPr>
                  <w:color w:val="0000FF"/>
                </w:rPr>
                <w:t>N 96-п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26.08.2019 </w:t>
            </w:r>
            <w:hyperlink r:id="rId11">
              <w:r>
                <w:rPr>
                  <w:color w:val="0000FF"/>
                </w:rPr>
                <w:t>N 341-п</w:t>
              </w:r>
            </w:hyperlink>
            <w:r>
              <w:rPr>
                <w:color w:val="392C69"/>
              </w:rPr>
              <w:t xml:space="preserve">, от 24.03.2020 </w:t>
            </w:r>
            <w:hyperlink r:id="rId12">
              <w:r>
                <w:rPr>
                  <w:color w:val="0000FF"/>
                </w:rPr>
                <w:t>N 75-п</w:t>
              </w:r>
            </w:hyperlink>
            <w:r>
              <w:rPr>
                <w:color w:val="392C69"/>
              </w:rPr>
              <w:t xml:space="preserve">, от 22.07.2020 </w:t>
            </w:r>
            <w:hyperlink r:id="rId13">
              <w:r>
                <w:rPr>
                  <w:color w:val="0000FF"/>
                </w:rPr>
                <w:t>N 290-п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12.10.2020 </w:t>
            </w:r>
            <w:hyperlink r:id="rId14">
              <w:r>
                <w:rPr>
                  <w:color w:val="0000FF"/>
                </w:rPr>
                <w:t>N 437-п</w:t>
              </w:r>
            </w:hyperlink>
            <w:r>
              <w:rPr>
                <w:color w:val="392C69"/>
              </w:rPr>
              <w:t xml:space="preserve">, от 22.12.2020 </w:t>
            </w:r>
            <w:hyperlink r:id="rId15">
              <w:r>
                <w:rPr>
                  <w:color w:val="0000FF"/>
                </w:rPr>
                <w:t>N 539-п</w:t>
              </w:r>
            </w:hyperlink>
            <w:r>
              <w:rPr>
                <w:color w:val="392C69"/>
              </w:rPr>
              <w:t xml:space="preserve">, от 02.03.2021 </w:t>
            </w:r>
            <w:hyperlink r:id="rId16">
              <w:r>
                <w:rPr>
                  <w:color w:val="0000FF"/>
                </w:rPr>
                <w:t>N 58-п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13.07.2021 </w:t>
            </w:r>
            <w:hyperlink r:id="rId17">
              <w:r>
                <w:rPr>
                  <w:color w:val="0000FF"/>
                </w:rPr>
                <w:t>N 270-п</w:t>
              </w:r>
            </w:hyperlink>
            <w:r>
              <w:rPr>
                <w:color w:val="392C69"/>
              </w:rPr>
              <w:t xml:space="preserve">, от 28.09.2021 </w:t>
            </w:r>
            <w:hyperlink r:id="rId18">
              <w:r>
                <w:rPr>
                  <w:color w:val="0000FF"/>
                </w:rPr>
                <w:t>N 387-п</w:t>
              </w:r>
            </w:hyperlink>
            <w:r>
              <w:rPr>
                <w:color w:val="392C69"/>
              </w:rPr>
              <w:t xml:space="preserve">, от 22.03.2022 </w:t>
            </w:r>
            <w:hyperlink r:id="rId19">
              <w:r>
                <w:rPr>
                  <w:color w:val="0000FF"/>
                </w:rPr>
                <w:t>N 100-п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02.08.2022 </w:t>
            </w:r>
            <w:hyperlink r:id="rId20">
              <w:r>
                <w:rPr>
                  <w:color w:val="0000FF"/>
                </w:rPr>
                <w:t>N 350-п</w:t>
              </w:r>
            </w:hyperlink>
            <w:r>
              <w:rPr>
                <w:color w:val="392C69"/>
              </w:rPr>
              <w:t xml:space="preserve">, от 25.10.2022 </w:t>
            </w:r>
            <w:hyperlink r:id="rId21">
              <w:r>
                <w:rPr>
                  <w:color w:val="0000FF"/>
                </w:rPr>
                <w:t>N 491-п</w:t>
              </w:r>
            </w:hyperlink>
            <w:r>
              <w:rPr>
                <w:color w:val="392C69"/>
              </w:rPr>
              <w:t xml:space="preserve">, от 21.03.2023 </w:t>
            </w:r>
            <w:hyperlink r:id="rId22">
              <w:r>
                <w:rPr>
                  <w:color w:val="0000FF"/>
                </w:rPr>
                <w:t>N 103-п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09.10.2023 </w:t>
            </w:r>
            <w:hyperlink r:id="rId23">
              <w:r>
                <w:rPr>
                  <w:color w:val="0000FF"/>
                </w:rPr>
                <w:t>N 460-п</w:t>
              </w:r>
            </w:hyperlink>
            <w:r>
              <w:rPr>
                <w:color w:val="392C69"/>
              </w:rPr>
              <w:t xml:space="preserve">, от 29.03.2024 </w:t>
            </w:r>
            <w:hyperlink r:id="rId24">
              <w:r>
                <w:rPr>
                  <w:color w:val="0000FF"/>
                </w:rPr>
                <w:t>N 146-п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jc w:val="center"/>
      </w:pPr>
    </w:p>
    <w:p w:rsidR="00663964" w:rsidRDefault="00663964">
      <w:pPr>
        <w:pStyle w:val="ConsPlusNormal"/>
        <w:ind w:firstLine="540"/>
        <w:jc w:val="both"/>
      </w:pPr>
      <w:r>
        <w:t xml:space="preserve">В соответствии с </w:t>
      </w:r>
      <w:hyperlink r:id="rId25">
        <w:r>
          <w:rPr>
            <w:color w:val="0000FF"/>
          </w:rPr>
          <w:t>распоряжением</w:t>
        </w:r>
      </w:hyperlink>
      <w:r>
        <w:t xml:space="preserve"> Правительства Новосибирской области от 21.08.2018 N 310-рп "О перечне государственных программ Новосибирской области" Правительство Новосибирской области постановляет:</w:t>
      </w:r>
    </w:p>
    <w:p w:rsidR="00663964" w:rsidRDefault="00663964">
      <w:pPr>
        <w:pStyle w:val="ConsPlusNormal"/>
        <w:jc w:val="both"/>
      </w:pPr>
      <w:r>
        <w:t xml:space="preserve">(преамбула 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26.08.2019 N 341-п)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1. Утвердить прилагаемую государственную </w:t>
      </w:r>
      <w:hyperlink w:anchor="P44">
        <w:r>
          <w:rPr>
            <w:color w:val="0000FF"/>
          </w:rPr>
          <w:t>программу</w:t>
        </w:r>
      </w:hyperlink>
      <w:r>
        <w:t xml:space="preserve"> Новосибирской области "Развитие лесного хозяйства Новосибирской области".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26.08.2019 N 341-п)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2. Установить </w:t>
      </w:r>
      <w:hyperlink w:anchor="P2199">
        <w:r>
          <w:rPr>
            <w:color w:val="0000FF"/>
          </w:rPr>
          <w:t>Порядок</w:t>
        </w:r>
      </w:hyperlink>
      <w:r>
        <w:t xml:space="preserve"> финансирования мероприятий, предусмотренных государственной программой Новосибирской области "Развитие лесного хозяйства Новосибирской области", согласно приложению.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26.08.2019 N 341-п)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3. Признать утратившими силу: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1) </w:t>
      </w:r>
      <w:hyperlink r:id="rId29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13.02.2012 N 75-п "Об утверждении Порядка финансирования мероприятий, предусмотренных ведомственной целевой программой "Повышение качества противопожарной охраны, лесовосстановления, лесоустройство лесов Новосибирской области в 2011 - 2013 годах" и ведомственной целевой программой "Повышение качества противопожарной охраны и лесовосстановления лесов Новосибирской области в 2014 - 2016 годах";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2) </w:t>
      </w:r>
      <w:hyperlink r:id="rId30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12.05.2011 N 206-п "Об утверждении Порядка финансирования расходов для осуществления переданных Российской Федерацией полномочий в области лесных отношений за счет средств областного бюджета Новосибирской области".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4. Настоящее постановление вступает в силу с 01.01.2015.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5. Контроль за исполнением настоящего постановления возложить на заместителя Председателя Правительства Новосибирской области - министра сельского хозяйства </w:t>
      </w:r>
      <w:r>
        <w:lastRenderedPageBreak/>
        <w:t>Новосибирской области Лещенко Е.М.</w:t>
      </w:r>
    </w:p>
    <w:p w:rsidR="00663964" w:rsidRDefault="00663964">
      <w:pPr>
        <w:pStyle w:val="ConsPlusNormal"/>
        <w:jc w:val="both"/>
      </w:pPr>
      <w:r>
        <w:t xml:space="preserve">(п. 5 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13.07.2021 N 270-п)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</w:pPr>
      <w:r>
        <w:t>Губернатор Новосибирской области</w:t>
      </w:r>
    </w:p>
    <w:p w:rsidR="00663964" w:rsidRDefault="00663964">
      <w:pPr>
        <w:pStyle w:val="ConsPlusNormal"/>
        <w:jc w:val="right"/>
      </w:pPr>
      <w:r>
        <w:t>В.Ф.ГОРОДЕЦКИЙ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0"/>
      </w:pPr>
      <w:r>
        <w:t>Утверждена</w:t>
      </w:r>
    </w:p>
    <w:p w:rsidR="00663964" w:rsidRDefault="00663964">
      <w:pPr>
        <w:pStyle w:val="ConsPlusNormal"/>
        <w:jc w:val="right"/>
      </w:pPr>
      <w:r>
        <w:t>постановлением</w:t>
      </w:r>
    </w:p>
    <w:p w:rsidR="00663964" w:rsidRDefault="00663964">
      <w:pPr>
        <w:pStyle w:val="ConsPlusNormal"/>
        <w:jc w:val="right"/>
      </w:pPr>
      <w:r>
        <w:t>Правительства Новосибирской области</w:t>
      </w:r>
    </w:p>
    <w:p w:rsidR="00663964" w:rsidRDefault="00663964">
      <w:pPr>
        <w:pStyle w:val="ConsPlusNormal"/>
        <w:jc w:val="right"/>
      </w:pPr>
      <w:r>
        <w:t>от 24.11.2014 N 464-п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bookmarkStart w:id="1" w:name="P44"/>
      <w:bookmarkEnd w:id="1"/>
      <w:r>
        <w:t>ГОСУДАРСТВЕННАЯ ПРОГРАММА</w:t>
      </w:r>
    </w:p>
    <w:p w:rsidR="00663964" w:rsidRDefault="00663964">
      <w:pPr>
        <w:pStyle w:val="ConsPlusTitle"/>
        <w:jc w:val="center"/>
      </w:pPr>
      <w:r>
        <w:t>НОВОСИБИРСКОЙ ОБЛАСТИ "РАЗВИТИЕ ЛЕСНОГО</w:t>
      </w:r>
    </w:p>
    <w:p w:rsidR="00663964" w:rsidRDefault="00663964">
      <w:pPr>
        <w:pStyle w:val="ConsPlusTitle"/>
        <w:jc w:val="center"/>
      </w:pPr>
      <w:r>
        <w:t>ХОЗЯЙСТВА НОВОСИБИРСКОЙ ОБЛАСТИ"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08.02.2016 </w:t>
            </w:r>
            <w:hyperlink r:id="rId32">
              <w:r>
                <w:rPr>
                  <w:color w:val="0000FF"/>
                </w:rPr>
                <w:t>N 28-п</w:t>
              </w:r>
            </w:hyperlink>
            <w:r>
              <w:rPr>
                <w:color w:val="392C69"/>
              </w:rPr>
              <w:t xml:space="preserve">, от 31.01.2017 </w:t>
            </w:r>
            <w:hyperlink r:id="rId33">
              <w:r>
                <w:rPr>
                  <w:color w:val="0000FF"/>
                </w:rPr>
                <w:t>N 15-п</w:t>
              </w:r>
            </w:hyperlink>
            <w:r>
              <w:rPr>
                <w:color w:val="392C69"/>
              </w:rPr>
              <w:t xml:space="preserve">, от 17.05.2018 </w:t>
            </w:r>
            <w:hyperlink r:id="rId34">
              <w:r>
                <w:rPr>
                  <w:color w:val="0000FF"/>
                </w:rPr>
                <w:t>N 191-п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15.03.2019 </w:t>
            </w:r>
            <w:hyperlink r:id="rId35">
              <w:r>
                <w:rPr>
                  <w:color w:val="0000FF"/>
                </w:rPr>
                <w:t>N 96-п</w:t>
              </w:r>
            </w:hyperlink>
            <w:r>
              <w:rPr>
                <w:color w:val="392C69"/>
              </w:rPr>
              <w:t xml:space="preserve">, от 26.08.2019 </w:t>
            </w:r>
            <w:hyperlink r:id="rId36">
              <w:r>
                <w:rPr>
                  <w:color w:val="0000FF"/>
                </w:rPr>
                <w:t>N 341-п</w:t>
              </w:r>
            </w:hyperlink>
            <w:r>
              <w:rPr>
                <w:color w:val="392C69"/>
              </w:rPr>
              <w:t xml:space="preserve">, от 24.03.2020 </w:t>
            </w:r>
            <w:hyperlink r:id="rId37">
              <w:r>
                <w:rPr>
                  <w:color w:val="0000FF"/>
                </w:rPr>
                <w:t>N 75-п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22.07.2020 </w:t>
            </w:r>
            <w:hyperlink r:id="rId38">
              <w:r>
                <w:rPr>
                  <w:color w:val="0000FF"/>
                </w:rPr>
                <w:t>N 290-п</w:t>
              </w:r>
            </w:hyperlink>
            <w:r>
              <w:rPr>
                <w:color w:val="392C69"/>
              </w:rPr>
              <w:t xml:space="preserve">, от 12.10.2020 </w:t>
            </w:r>
            <w:hyperlink r:id="rId39">
              <w:r>
                <w:rPr>
                  <w:color w:val="0000FF"/>
                </w:rPr>
                <w:t>N 437-п</w:t>
              </w:r>
            </w:hyperlink>
            <w:r>
              <w:rPr>
                <w:color w:val="392C69"/>
              </w:rPr>
              <w:t xml:space="preserve">, от 22.12.2020 </w:t>
            </w:r>
            <w:hyperlink r:id="rId40">
              <w:r>
                <w:rPr>
                  <w:color w:val="0000FF"/>
                </w:rPr>
                <w:t>N 539-п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02.03.2021 </w:t>
            </w:r>
            <w:hyperlink r:id="rId41">
              <w:r>
                <w:rPr>
                  <w:color w:val="0000FF"/>
                </w:rPr>
                <w:t>N 58-п</w:t>
              </w:r>
            </w:hyperlink>
            <w:r>
              <w:rPr>
                <w:color w:val="392C69"/>
              </w:rPr>
              <w:t xml:space="preserve">, от 13.07.2021 </w:t>
            </w:r>
            <w:hyperlink r:id="rId42">
              <w:r>
                <w:rPr>
                  <w:color w:val="0000FF"/>
                </w:rPr>
                <w:t>N 270-п</w:t>
              </w:r>
            </w:hyperlink>
            <w:r>
              <w:rPr>
                <w:color w:val="392C69"/>
              </w:rPr>
              <w:t xml:space="preserve">, от 28.09.2021 </w:t>
            </w:r>
            <w:hyperlink r:id="rId43">
              <w:r>
                <w:rPr>
                  <w:color w:val="0000FF"/>
                </w:rPr>
                <w:t>N 387-п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22.03.2022 </w:t>
            </w:r>
            <w:hyperlink r:id="rId44">
              <w:r>
                <w:rPr>
                  <w:color w:val="0000FF"/>
                </w:rPr>
                <w:t>N 100-п</w:t>
              </w:r>
            </w:hyperlink>
            <w:r>
              <w:rPr>
                <w:color w:val="392C69"/>
              </w:rPr>
              <w:t xml:space="preserve">, от 02.08.2022 </w:t>
            </w:r>
            <w:hyperlink r:id="rId45">
              <w:r>
                <w:rPr>
                  <w:color w:val="0000FF"/>
                </w:rPr>
                <w:t>N 350-п</w:t>
              </w:r>
            </w:hyperlink>
            <w:r>
              <w:rPr>
                <w:color w:val="392C69"/>
              </w:rPr>
              <w:t xml:space="preserve">, от 25.10.2022 </w:t>
            </w:r>
            <w:hyperlink r:id="rId46">
              <w:r>
                <w:rPr>
                  <w:color w:val="0000FF"/>
                </w:rPr>
                <w:t>N 491-п</w:t>
              </w:r>
            </w:hyperlink>
            <w:r>
              <w:rPr>
                <w:color w:val="392C69"/>
              </w:rPr>
              <w:t>,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21.03.2023 </w:t>
            </w:r>
            <w:hyperlink r:id="rId47">
              <w:r>
                <w:rPr>
                  <w:color w:val="0000FF"/>
                </w:rPr>
                <w:t>N 103-п</w:t>
              </w:r>
            </w:hyperlink>
            <w:r>
              <w:rPr>
                <w:color w:val="392C69"/>
              </w:rPr>
              <w:t xml:space="preserve">, от 09.10.2023 </w:t>
            </w:r>
            <w:hyperlink r:id="rId48">
              <w:r>
                <w:rPr>
                  <w:color w:val="0000FF"/>
                </w:rPr>
                <w:t>N 460-п</w:t>
              </w:r>
            </w:hyperlink>
            <w:r>
              <w:rPr>
                <w:color w:val="392C69"/>
              </w:rPr>
              <w:t xml:space="preserve">, от 29.03.2024 </w:t>
            </w:r>
            <w:hyperlink r:id="rId49">
              <w:r>
                <w:rPr>
                  <w:color w:val="0000FF"/>
                </w:rPr>
                <w:t>N 146-п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I. Стратегические приоритеты в сфере реализации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 "Развитие</w:t>
      </w:r>
    </w:p>
    <w:p w:rsidR="00663964" w:rsidRDefault="00663964">
      <w:pPr>
        <w:pStyle w:val="ConsPlusTitle"/>
        <w:jc w:val="center"/>
      </w:pPr>
      <w:r>
        <w:t>лесного хозяйства Новосибирской области"</w:t>
      </w:r>
    </w:p>
    <w:p w:rsidR="00663964" w:rsidRDefault="00663964">
      <w:pPr>
        <w:pStyle w:val="ConsPlusNormal"/>
        <w:jc w:val="center"/>
      </w:pPr>
      <w:r>
        <w:t xml:space="preserve">(в ред. </w:t>
      </w:r>
      <w:hyperlink r:id="rId5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</w:t>
      </w:r>
    </w:p>
    <w:p w:rsidR="00663964" w:rsidRDefault="00663964">
      <w:pPr>
        <w:pStyle w:val="ConsPlusNormal"/>
        <w:jc w:val="center"/>
      </w:pPr>
      <w:r>
        <w:t>от 29.03.2024 N 146-п)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2"/>
      </w:pPr>
      <w:r>
        <w:t>1. Оценка текущего состояния сферы реализации</w:t>
      </w:r>
    </w:p>
    <w:p w:rsidR="00663964" w:rsidRDefault="00663964">
      <w:pPr>
        <w:pStyle w:val="ConsPlusTitle"/>
        <w:jc w:val="center"/>
      </w:pPr>
      <w:r>
        <w:t>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Лесное хозяйство является видом экономической деятельности, в рамках которого осуществляется система мероприятий, направленных на воспроизводство лесов, охрану их от пожаров, защиту от вредных организмов и иных негативных факторов, регулирование использования лесов и учет лесных ресурсов в целях удовлетворения потребностей экономики в древесине и другой лесной продукции при сохранении экологических и социальных функций леса.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Значительная часть лесов области относится к защитным лесам, выполняющим водоохранные, санитарно-гигиенические, оздоровительные, рекреационные и иные полезные функции.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На 01.01.2024 в Новосибирской области земли лесного фонда занимают 6 531,1 тыс. га, что составляет 38% всей территории, из них 4 719,5, тыс. га (72,3%) - земли, покрытые лесной растительностью, лесистость - 27,8%.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В структуре площади земель, занятых лесными насаждениями (покрытых лесной </w:t>
      </w:r>
      <w:r>
        <w:lastRenderedPageBreak/>
        <w:t>растительностью), в Новосибирской области преобладают насаждения, достигшие возраста спелости и перестойные. Общий запас древесины Новосибирской области составляет 579,4 млн куб. м, в том числе хвойной - 128,4 млн куб. м (22,2%), мягколиственной - 450,9 млн куб. м (77,8%). Ежегодный допустимый объем изъятия древесины (расчетная лесосека) составляет 4 733,5 тыс. куб. м.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По состоянию на 01.01.2024: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лесистость территории Новосибирской области составила 27,8%. Лесистость характеризует степень облесенности территории и определяется как отношение площади покрытых лесной растительностью земель к общей площади субъекта Российской Федерации. Новосибирская область традиционно относится к малолесным регионам Российской Федерации (справочно: по состоянию на 01.01.2015 - 26,7%);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объем платежей в бюджетную систему Российской Федерации от использования лесов, расположенных на землях лесного фонда, в расчете на 1 га земель лесного фонда Новосибирской области составил 51,4 руб./га (справочно: по состоянию на 01.01.2015 - 20,7 руб./га);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доля площадей земель лесного фонда, переданных в аренду, в общей площади земель лесного фонда Новосибирской области составила 28,9% (справочно: по состоянию на 01.01.2015 - 19,4%);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доля лесных пожаров, ликвидированных в течение первых суток с момента обнаружения, в общем количестве лесных пожаров в Новосибирской области составила 99,5% (справочно: по состоянию на 01.01.2015 - 99,7%);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отношение фактического объема заготовки древесины к установленному допустимому объему изъятия древесины в Новосибирской области составило 18,9% (справочно: по состоянию на 01.01.2015 - 19,6%);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доля лесных пожаров, возникших по вине граждан, в общем количестве лесных пожаров составила 37,6% (справочно: по состоянию на 01.01.2015 - 56,8%).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Экономический потенциал лесной отрасли региона используется недостаточно эффективно. Новосибирская область не является базой для крупных лесопромышленных производств с точки зрения обеспеченности лесосырьевыми ресурсами. Но развитие лесного хозяйства Новосибирской области играет важную социально-экономическую роль в обеспечении лесосырьевыми ресурсами местного населения и развития сельской инфраструктуры региона.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Основными причинами выбытия лесов на территории Новосибирской области являются последствия пожаров, возникновение очагов вредных организмов и болезней леса, неблагоприятные погодные условия, почвенно-климатические факторы, к которым относится ветровал, вымокание, изменение уровня грунтовых вод, переувлажнение.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Ежегодно леса нуждаются в проведении лесовосстановительных мероприятий, направленных на обеспечение баланса выбытия и воспроизводства лесов с целью сохранения экологического и лесосырьевого потенциала Новосибирской области.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До настоящего времени остаются нерешенными такие проблемы, как недостаточная актуализация информационных данных о потенциале лесных ресурсов, их количественных и качественных характеристиках. Давность материалов лесоустройства по некоторым лесничествам Новосибирской области составляет 20 и более лет. Доля земель лесного фонда, имеющих актуальные материалы лесоустройства, в Новосибирской области на 01.01.2024 составила лишь 45,9%.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Имеют место незаконные рубки лесных насаждений, приводящие к существенному </w:t>
      </w:r>
      <w:r>
        <w:lastRenderedPageBreak/>
        <w:t>сокращению площади хвойных насаждений и ухудшению качественного состава лесов. Для предотвращения нелегальных рубок продолжатся контрольные мероприятия (рейды обследования, проверки), а также проверки исполнения лесного законодательства Российской Федерации в рамках переданных полномочий Российской Федерации в области лесных отношений.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Существующие в лесном хозяйстве Новосибирской области проблемы носят комплексный характер.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Реализация мероприятий государственной программы позволит обеспечить охрану, защиту, рациональное использование и воспроизводство лесных ресурсов на территории Новосибирской области.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2"/>
      </w:pPr>
      <w:r>
        <w:t>2. Приоритеты и цели государственной политики</w:t>
      </w:r>
    </w:p>
    <w:p w:rsidR="00663964" w:rsidRDefault="00663964">
      <w:pPr>
        <w:pStyle w:val="ConsPlusTitle"/>
        <w:jc w:val="center"/>
      </w:pPr>
      <w:r>
        <w:t>в сфере реализации 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Приоритеты государственной политики в сфере лесного хозяйства определены в Указах Президента Российской Федерации от 07.05.2018 </w:t>
      </w:r>
      <w:hyperlink r:id="rId51">
        <w:r>
          <w:rPr>
            <w:color w:val="0000FF"/>
          </w:rPr>
          <w:t>N 204</w:t>
        </w:r>
      </w:hyperlink>
      <w:r>
        <w:t xml:space="preserve"> "О национальных целях и стратегических задачах развития Российской Федерации на период до 2024 года", от 21.07.2020 </w:t>
      </w:r>
      <w:hyperlink r:id="rId52">
        <w:r>
          <w:rPr>
            <w:color w:val="0000FF"/>
          </w:rPr>
          <w:t>N 474</w:t>
        </w:r>
      </w:hyperlink>
      <w:r>
        <w:t xml:space="preserve"> "О национальных целях развития Российской Федерации на период до 2030 года", а также в </w:t>
      </w:r>
      <w:hyperlink r:id="rId53">
        <w:r>
          <w:rPr>
            <w:color w:val="0000FF"/>
          </w:rPr>
          <w:t>Стратегии</w:t>
        </w:r>
      </w:hyperlink>
      <w:r>
        <w:t xml:space="preserve"> развития лесного комплекса Российской Федерации до 2030 года, утвержденной распоряжением Правительства Российской Федерации от 11.02.2021 N 312-р, </w:t>
      </w:r>
      <w:hyperlink r:id="rId54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Новосибирской области на период до 2030 года, утвержденной постановлением Правительства Новосибирской области от 19.03.2019 N 105-п.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Государственная программа направлена на достижение национальной цели развития Российской Федерации на период до 2030 года "Комфортная и безопасная среда для жизни". Одним из факторов по достижению национальной цели развития Российской Федерации "Комфортная и безопасная среда для жизни" в соответствии с Единым </w:t>
      </w:r>
      <w:hyperlink r:id="rId55">
        <w:r>
          <w:rPr>
            <w:color w:val="0000FF"/>
          </w:rPr>
          <w:t>планом</w:t>
        </w:r>
      </w:hyperlink>
      <w:r>
        <w:t xml:space="preserve"> по достижению национальных целей развития Российской Федерации на период до 2024 года и на плановый период до 2030 года, утвержденным распоряжением Правительства Российской Федерации от 01.10.2021 N 2765-р, является фактор "Сохранение природного потенциала".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В соответствии со </w:t>
      </w:r>
      <w:hyperlink r:id="rId56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Новосибирской области на период до 2030 года, утвержденной постановлением Правительства Новосибирской области от 19.03.2019 N 105-п, и </w:t>
      </w:r>
      <w:hyperlink r:id="rId57">
        <w:r>
          <w:rPr>
            <w:color w:val="0000FF"/>
          </w:rPr>
          <w:t>Планом</w:t>
        </w:r>
      </w:hyperlink>
      <w:r>
        <w:t xml:space="preserve"> мероприятий по реализации Стратегии социально-экономического развития Новосибирской области на период до 2030 года", утвержденным постановлением Правительства Новосибирской области от 31.12.2019 N 514-п, приоритетным направлением в сфере реализации государственной программы является обеспечение соблюдения сбалансированного потребления природных ресурсов исходя из объективных потребностей будущих поколений и сохранения природы в целом за счет: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повышения эффективности охраны лесов от пожаров, защиты лесов от вредителей, болезней и других неблагоприятных факторов, а также от незаконных рубок;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обеспечения баланса выбытия и восстановления лесов, повышения продуктивности и качества лесов.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Целями государственной программы являются: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повышение эффективности ведения лесного хозяйства, охраны, защиты, использования лесов и воспроизводства лесов, обеспечение кадрового развития лесного хозяйства, а также обеспечение комфортной и безопасной среды для жителей Новосибирской области;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обеспечение воспроизводства лесов на уровне не менее 100% к объему вырубленных и </w:t>
      </w:r>
      <w:r>
        <w:lastRenderedPageBreak/>
        <w:t>погибших лесов.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2"/>
      </w:pPr>
      <w:r>
        <w:t>3. Сведения о взаимосвязи со стратегическими приоритетами,</w:t>
      </w:r>
    </w:p>
    <w:p w:rsidR="00663964" w:rsidRDefault="00663964">
      <w:pPr>
        <w:pStyle w:val="ConsPlusTitle"/>
        <w:jc w:val="center"/>
      </w:pPr>
      <w:r>
        <w:t>целями и показателями государственных</w:t>
      </w:r>
    </w:p>
    <w:p w:rsidR="00663964" w:rsidRDefault="00663964">
      <w:pPr>
        <w:pStyle w:val="ConsPlusTitle"/>
        <w:jc w:val="center"/>
      </w:pPr>
      <w:r>
        <w:t>программ Российской Федерации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Государственная программа разработана с учетом стратегических приоритетов, целей и показателей государственной </w:t>
      </w:r>
      <w:hyperlink r:id="rId58">
        <w:r>
          <w:rPr>
            <w:color w:val="0000FF"/>
          </w:rPr>
          <w:t>программы</w:t>
        </w:r>
      </w:hyperlink>
      <w:r>
        <w:t xml:space="preserve"> "Развитие лесного хозяйства", утвержденной постановлением Правительства Российской Федерации от 15.04.2014 N 318.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2"/>
      </w:pPr>
      <w:r>
        <w:t>4. Задачи (направления) государственной программы,</w:t>
      </w:r>
    </w:p>
    <w:p w:rsidR="00663964" w:rsidRDefault="00663964">
      <w:pPr>
        <w:pStyle w:val="ConsPlusTitle"/>
        <w:jc w:val="center"/>
      </w:pPr>
      <w:r>
        <w:t>способы их эффективного решения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Задача государственной программы: использование, охрана, защита и воспроизводство лесов.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Решение указанной задачи будет осуществляться путем: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своевременного осуществления мер по предупреждению и сокращению потерь лесного хозяйства от пожаров и вредных организмов;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своевременного осуществления ухода за лесами и организации интенсивного использования лесов с учетом сохранения их экологического потенциала;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обеспечения соблюдения требований законодательства в сфере лесных отношений, а также создания условий для повышения уровня кадрового потенциала, производительности труда;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сохранения лесов, в том числе на основе их воспроизводства на всех участках вырубленных и погибших лесных насаждений.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II. Обоснование необходимости реализации</w:t>
      </w:r>
    </w:p>
    <w:p w:rsidR="00663964" w:rsidRDefault="00663964">
      <w:pPr>
        <w:pStyle w:val="ConsPlusTitle"/>
        <w:jc w:val="center"/>
      </w:pPr>
      <w:r>
        <w:t>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59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29.03.2024 N 146-п.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III. Цели и задачи, важнейшие целевые</w:t>
      </w:r>
    </w:p>
    <w:p w:rsidR="00663964" w:rsidRDefault="00663964">
      <w:pPr>
        <w:pStyle w:val="ConsPlusTitle"/>
        <w:jc w:val="center"/>
      </w:pPr>
      <w:r>
        <w:t>индикаторы 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60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21.03.2023 N 103-п.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IV. Система основных мероприятий 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61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29.03.2024 N 146-п.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V. Механизм реализации и система управления</w:t>
      </w:r>
    </w:p>
    <w:p w:rsidR="00663964" w:rsidRDefault="00663964">
      <w:pPr>
        <w:pStyle w:val="ConsPlusTitle"/>
        <w:jc w:val="center"/>
      </w:pPr>
      <w:r>
        <w:t>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62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21.03.2023 N 103-п.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VI. Ресурсное обеспечение 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63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21.03.2023 N 103-п.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  <w:outlineLvl w:val="1"/>
      </w:pPr>
      <w:r>
        <w:t>VII. Ожидаемые результаты реализации</w:t>
      </w:r>
    </w:p>
    <w:p w:rsidR="00663964" w:rsidRDefault="00663964">
      <w:pPr>
        <w:pStyle w:val="ConsPlusTitle"/>
        <w:jc w:val="center"/>
      </w:pPr>
      <w:r>
        <w:t>государственной программы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 силу. - </w:t>
      </w:r>
      <w:hyperlink r:id="rId64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21.03.2023 N 103-п.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1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ЦЕЛИ, ЗАДАЧИ И ЦЕЛЕВЫЕ ИНДИКАТОРЫ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</w:t>
      </w:r>
    </w:p>
    <w:p w:rsidR="00663964" w:rsidRDefault="00663964">
      <w:pPr>
        <w:pStyle w:val="ConsPlusTitle"/>
        <w:jc w:val="center"/>
      </w:pPr>
      <w:r>
        <w:t>"Развитие лесного хозяйства Новосибирской области"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от 29.03.2024 N 146-п)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sectPr w:rsidR="00663964" w:rsidSect="003C275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1"/>
        <w:gridCol w:w="2438"/>
        <w:gridCol w:w="624"/>
        <w:gridCol w:w="794"/>
        <w:gridCol w:w="794"/>
        <w:gridCol w:w="794"/>
        <w:gridCol w:w="907"/>
        <w:gridCol w:w="793"/>
        <w:gridCol w:w="794"/>
        <w:gridCol w:w="907"/>
        <w:gridCol w:w="794"/>
        <w:gridCol w:w="793"/>
        <w:gridCol w:w="907"/>
        <w:gridCol w:w="2324"/>
      </w:tblGrid>
      <w:tr w:rsidR="00663964">
        <w:tc>
          <w:tcPr>
            <w:tcW w:w="153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lastRenderedPageBreak/>
              <w:t>Цель/задачи, требующие решения для достижения цели</w:t>
            </w:r>
          </w:p>
        </w:tc>
        <w:tc>
          <w:tcPr>
            <w:tcW w:w="2438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Наименование целевого индикатора</w:t>
            </w:r>
          </w:p>
        </w:tc>
        <w:tc>
          <w:tcPr>
            <w:tcW w:w="624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8277" w:type="dxa"/>
            <w:gridSpan w:val="10"/>
          </w:tcPr>
          <w:p w:rsidR="00663964" w:rsidRDefault="00663964">
            <w:pPr>
              <w:pStyle w:val="ConsPlusNormal"/>
              <w:jc w:val="center"/>
            </w:pPr>
            <w:r>
              <w:t>Значение целевого индикатора, в том числе по годам</w:t>
            </w:r>
          </w:p>
        </w:tc>
        <w:tc>
          <w:tcPr>
            <w:tcW w:w="2324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624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2014 (факт)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2324" w:type="dxa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531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  <w:jc w:val="center"/>
            </w:pPr>
            <w:r>
              <w:t>14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jc w:val="center"/>
              <w:outlineLvl w:val="2"/>
            </w:pPr>
            <w:r>
              <w:t>Государственная программа Новосибирской области "Развитие лесного хозяйства Новосибирской области"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3"/>
            </w:pPr>
            <w:r>
              <w:t>Цель государственной программы: повышение эффективности использования, охраны, защиты и воспроизводства лесов, обеспечение стабильного удовлетворения общественных потребностей в ресурсах и полезных свойствах леса при гарантированном сохранении ресурсно-экологического потенциала и глобальных функций лесов</w:t>
            </w:r>
          </w:p>
        </w:tc>
      </w:tr>
      <w:tr w:rsidR="00663964">
        <w:tc>
          <w:tcPr>
            <w:tcW w:w="1531" w:type="dxa"/>
            <w:vMerge w:val="restart"/>
          </w:tcPr>
          <w:p w:rsidR="00663964" w:rsidRDefault="00663964">
            <w:pPr>
              <w:pStyle w:val="ConsPlusNormal"/>
            </w:pPr>
            <w:r>
              <w:t>Задача 1 цели государственной программы: сокращение потерь лесного хозяйства от пожаров, вредных организмов, создание условий для рационального и интенсивного использования лесов, повышение их продуктивности и качества на основе их гарантированного воспроизводства и лесоразведения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1. Доля площади лесов, выбывших из состава покрытых лесной растительностью земель лесного фонда в связи с воздействием пожаров, вредных организмов, рубок и других факторов, в общей площади покрытых лесной растительностью земель лесного фонда на территории Новосибирской области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0,047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0,159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0,157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2017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2. Отношение фактического объема заготовки древесины к установленному допустимому объему изъятия древесины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19,6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21,1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21,9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22,8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23,7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21,4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22,4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22,9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23,5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24,0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2014 - 2018 гг. - 20,1%,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- 20,3%,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- 20,0%, среднемноголетнее значение за 2017 - 2021 гг. - 20,7%;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2018 - 2022 гг. - 20,2%;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- 19,9%</w:t>
            </w:r>
          </w:p>
        </w:tc>
      </w:tr>
      <w:tr w:rsidR="00663964">
        <w:tc>
          <w:tcPr>
            <w:tcW w:w="1531" w:type="dxa"/>
            <w:vMerge w:val="restart"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3. Лесистость территории Новосибирской области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26,7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26,7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26,7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27,1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27,3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27,3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27,3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27,4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27,4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27,8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- 26,7%,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- 27,1%,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- 27,2%,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- 27,3%, среднемноголетнее значение за 2017 - 2021 гг. - 27,3%;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2018 - 2022 гг. - 20,4%;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- 27,5%</w:t>
            </w: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4. Отношение площади лесовосстановления и лесоразведения к площади вырубленных и погибших лесных насаждений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110,6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индикатор введен с 2019 года (в качестве базового значения приводится фактическое значение 2018 года). Индикатор является показателем регионального проекта "Сохранение лесов" в 2019 - 2024 годах.</w:t>
            </w:r>
          </w:p>
          <w:p w:rsidR="00663964" w:rsidRDefault="00663964">
            <w:pPr>
              <w:pStyle w:val="ConsPlusNormal"/>
            </w:pPr>
            <w:r>
              <w:t>РП</w:t>
            </w:r>
          </w:p>
        </w:tc>
      </w:tr>
      <w:tr w:rsidR="00663964">
        <w:tc>
          <w:tcPr>
            <w:tcW w:w="1531" w:type="dxa"/>
          </w:tcPr>
          <w:p w:rsidR="00663964" w:rsidRDefault="00663964">
            <w:pPr>
              <w:pStyle w:val="ConsPlusNormal"/>
            </w:pPr>
            <w:r>
              <w:t>Задача 2 цели государственной программы: повышение эффективности управления лесами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5. Объем платежей в бюджетную систему Российской Федерации от использования лесов, расположенных на землях лесного фонда, в расчете на 1 га земель лесного фонда Новосибирской области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руб.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20,7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22,5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23,2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28,3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39,3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45,8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45,5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52,3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53,0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58,7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- 21 руб./га,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- 28,4 руб./га,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- 33,5 руб./га,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- 38,8 руб./га, среднемноголетнее значение за 2017 - 2021 гг. - 44,4 руб./га;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2018 - 2022 гг. - 48,9 руб./га;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- 51,0%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4"/>
            </w:pPr>
            <w:r>
              <w:t>Задача 1 цели государственной программы: сокращение потерь лесного хозяйства от пожаров, вредных организмов, создание условий для рационального и интенсивного использования лесов, повышение их продуктивности и качества на основе их гарантированного воспроизводства и лесоразведения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5"/>
            </w:pPr>
            <w:r>
              <w:t>Подпрограмма 1 государственной программы "Обеспечение использования, охраны, защиты и воспроизводства лесов"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6"/>
            </w:pPr>
            <w:r>
              <w:t>Цель подпрограммы 1: сокращение потерь лесного хозяйства от пожаров, вредных организмов, создание условий для рационального и интенсивного использования лесов, повышение их продуктивности и качества на основе их гарантированного воспроизводства и лесоразведения</w:t>
            </w:r>
          </w:p>
        </w:tc>
      </w:tr>
      <w:tr w:rsidR="00663964">
        <w:tc>
          <w:tcPr>
            <w:tcW w:w="153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Задача 1 цели подпрограммы 1 государственной программы: повышение эффективности предупреждения и сокращения потерь лесного хозяйства от пожаров и вредных организмов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6. Площадь лесных пожаров на землях лесного фонда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га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4329,1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1797,69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индикатор введен с 2023 года (в качестве базового значения приводится значение 2022 года).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2017 - 2021 гг. - 2079,68 га, среднемноголетнее значение за 2018 - 2022 гг. - 2737,64 га;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- 3315,9 га</w:t>
            </w: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7. Доля лесных пожаров, возникших по вине граждан, в общем количестве лесных пожаров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56,8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56,8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56,7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39,62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39,61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37,70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32,80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29,31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20,35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20,34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- 56,8%,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2012 - 2016 гг. - 39,62%,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- 37,74%,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- 32,84%,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- 29,32%, среднемноголетнее значение за 2017 - 2021 гг. - 28,81%, среднемноголетнее значение за 2018 - 2022 гг. - 31,05%;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- 32,73%</w:t>
            </w:r>
          </w:p>
        </w:tc>
      </w:tr>
      <w:tr w:rsidR="00663964">
        <w:tc>
          <w:tcPr>
            <w:tcW w:w="1531" w:type="dxa"/>
            <w:vMerge w:val="restart"/>
            <w:tcBorders>
              <w:top w:val="nil"/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8. Доля лесных пожаров, ликвидированных в течение первых суток с момента обнаружения, в общем количестве лесных пожаров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93,1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93,9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94,7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95,68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99,95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99,95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99,95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99,95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99,95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- 88,16%,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2012 - 2016 гг. - 95,67%,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- 99,94%,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- 100,0%,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- 99,94%, среднемноголетнее значение за 2017 - 2021 гг. - 98,26%, среднемноголетнее значение за 2018 - 2022 гг. - 97,28%;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- 97,18%</w:t>
            </w:r>
          </w:p>
        </w:tc>
      </w:tr>
      <w:tr w:rsidR="00663964">
        <w:tc>
          <w:tcPr>
            <w:tcW w:w="1531" w:type="dxa"/>
            <w:vMerge/>
            <w:tcBorders>
              <w:top w:val="nil"/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9. Доля крупных лесных пожаров в общем количестве лесных пожаров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2019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 w:val="restart"/>
            <w:tcBorders>
              <w:top w:val="nil"/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10. Доля площади лесов на землях лесного фонда, в которых осуществляются в течение года наземные лесопатологические обследования, в общей площади земель лесного фонда, покрытых лесной растительностью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0,41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0,41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0,41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0,41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2019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top w:val="nil"/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11. Отношение площади ликвидированных очагов вредных организмов в лесах к площади очагов вредных организмов в лесах, требующих мер борьбы с ними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56,0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5,17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36,4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2017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top w:val="nil"/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12. Отношение площади лесов, на которых были проведены санитарно-оздоровительные мероприятия, к площади погибших и поврежденных лесов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69,4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91,9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93,1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94,3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95,5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2019 года показатель исключен и не оценивается</w:t>
            </w:r>
          </w:p>
        </w:tc>
      </w:tr>
      <w:tr w:rsidR="00663964">
        <w:tc>
          <w:tcPr>
            <w:tcW w:w="1531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13. Доля площади погибших и поврежденных лесных насаждений с учетом проведенных мероприятий по защите леса в общей площади земель лесного фонда, занятых лесными насаждениями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0,08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0,129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0,126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0,100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индикатор введен с 2019 года, среднемноголетнее значение за 2014 - 2018 гг. - 2,3%,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- 0,23%,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- 0,3%,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2017 - 2021 гг. - 0,27% среднемноголетнее значение за 2018 - 2022 гг. - 0,1%;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- 0,1%</w:t>
            </w:r>
          </w:p>
        </w:tc>
      </w:tr>
      <w:tr w:rsidR="00663964">
        <w:tc>
          <w:tcPr>
            <w:tcW w:w="153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Задача 2 цели подпрограммы 1 государственной программы: создание условий для рационального и интенсивного использования лесов при сохранении их экологических функций и биологического разнообразия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14. Площадь лесов, находящихся в составе земель лесного фонда, на которой проведены мероприятия лесоустройства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тыс. га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86,047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173,506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35,389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133,853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15. Доля площади лесов, на которых проведена таксация лесов и в отношении которых осуществлено проектирование мероприятий по охране, защите и воспроизводству в течение последних 10 лет, в площади лесов с интенсивным использованием лесов и ведением лесного хозяйства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45,8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45,8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45,8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69,3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индикатор введен с 2020 года (в качестве базового значения приводится фактическое значение 2019 года), с 2023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16. Площадь отвода и таксации лесосек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тыс. га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30,3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44,8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39,9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39,9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39,9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43,4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28,1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25,1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25,1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29,2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17. Доля площади земель лесного фонда, переданных в пользование, в общей площади земель лесного фонда на территории Новосибирской области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19,4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19,4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30,1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30,2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29,5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29,5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29,1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28,9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28,9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29,0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531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18. Доля объема заготовки древесины выборочными рубками в общем объеме заготовки древесины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72,2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68,8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71,1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71,3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71,35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71,4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71,5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71,6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76,81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72,61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- 65,0%,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2012 - 2016 гг. - 70,6%,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- 70,4%,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- 70,6%,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- 70,94%, среднемноголетнее значение за 2017 - 2021 гг. - 72,87%, среднемноголетнее значение за 2018 - 2022 гг. - 72,61%;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- 72,47%</w:t>
            </w:r>
          </w:p>
        </w:tc>
      </w:tr>
      <w:tr w:rsidR="00663964">
        <w:tc>
          <w:tcPr>
            <w:tcW w:w="153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Задача 3 цели подпрограммы 1 государственной программы: повышение качества семян, улучшение селекционных и генетических свойств посадочного материала, восстановление погибших и вырубленных лесов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19. Доля семян с улучшенными наследственными свойствами в общем объеме заготовленных семян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46,3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26,9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27,1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27,3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27,5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19,7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13,0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12,6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12,7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12,8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2010 - 2014 гг. - 26,7%,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2012 - 2016 гг. - 20,4%,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2014 - 2018 гг. - 19,7%,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2015 - 2019 гг. - 12,8%,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2016 - 2020 гг. - 12,5%, среднемноголетнее значение за 2017 - 2021 гг. - 8,96%, среднемноголетнее значение за 2018 - 2022 гг. - 10,6%;</w:t>
            </w:r>
          </w:p>
          <w:p w:rsidR="00663964" w:rsidRDefault="00663964">
            <w:pPr>
              <w:pStyle w:val="ConsPlusNormal"/>
            </w:pPr>
            <w:r>
              <w:t>среднемноголетнее значение за 2019 - 2023 гг. - 13,34%</w:t>
            </w: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20. Отношение площади искусственного лесовосстановления к площади выбытия лесов в результате сплошных рубок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73,5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36,2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37,5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38,7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40,1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2018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 w:val="restart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21. Доля площади ценных лесных насаждений в составе занятых лесными насаждениями земель лесного фонда на территории Новосибирской области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88,6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88,6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88,6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2017 года применяется новая методика расчета</w:t>
            </w:r>
          </w:p>
        </w:tc>
      </w:tr>
      <w:tr w:rsidR="00663964">
        <w:tc>
          <w:tcPr>
            <w:tcW w:w="1531" w:type="dxa"/>
            <w:vMerge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22. Доля площади ценных лесных насаждений в составе занятых лесными насаждениями земель лесного фонда на территории Новосибирской области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21,8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21,8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21,8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индикатор введен с 2017 года (в качестве базового значения приводится фактическое значение 2016 года), с 2019 года показатель исключен и не оценивается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4"/>
            </w:pPr>
            <w:r>
              <w:t>Задача 2 цели государственной программы: повышение эффективности управления лесами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5"/>
            </w:pPr>
            <w:r>
              <w:t>Подпрограмма 2 "Обеспечение реализации государственной программы "Развитие лесного хозяйства Новосибирской области"</w:t>
            </w:r>
          </w:p>
        </w:tc>
      </w:tr>
      <w:tr w:rsidR="00663964">
        <w:tc>
          <w:tcPr>
            <w:tcW w:w="15194" w:type="dxa"/>
            <w:gridSpan w:val="14"/>
          </w:tcPr>
          <w:p w:rsidR="00663964" w:rsidRDefault="00663964">
            <w:pPr>
              <w:pStyle w:val="ConsPlusNormal"/>
              <w:outlineLvl w:val="6"/>
            </w:pPr>
            <w:r>
              <w:t>Цель подпрограммы 2 государственной программы: повышение эффективности управления лесами</w:t>
            </w:r>
          </w:p>
        </w:tc>
      </w:tr>
      <w:tr w:rsidR="00663964">
        <w:tc>
          <w:tcPr>
            <w:tcW w:w="153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Задача 1 цели подпрограммы 2 государственной программы: обеспечение соблюдения требований законодательства в сфере лесных отношений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23. Отношение количества случаев с установленными нарушителями лесного законодательства к общему количеству зарегистрированных случаев нарушений лесного законодательства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93,4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93,9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94,6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95,3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96,0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2019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24. Отношение суммы возмещенного ущерба от нарушений лесного законодательства к сумме нанесенного ущерба от нарушений лесного законодательства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18,7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12,0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13,0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18,2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18,3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2019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25. Динамика предотвращения возникновения нарушений лесного законодательства, причиняющих вред лесам, относительно уровня нарушений предыдущего года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4,7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5,1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5,1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5,1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среднемноголетнее значение за 2015 - 2018 гг. - 4,7%,</w:t>
            </w:r>
          </w:p>
          <w:p w:rsidR="00663964" w:rsidRDefault="00663964">
            <w:pPr>
              <w:pStyle w:val="ConsPlusNormal"/>
            </w:pPr>
            <w:r>
              <w:t>индикатор введен с 2019 года</w:t>
            </w:r>
          </w:p>
        </w:tc>
      </w:tr>
      <w:tr w:rsidR="00663964">
        <w:tc>
          <w:tcPr>
            <w:tcW w:w="1531" w:type="dxa"/>
            <w:vMerge w:val="restart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26. Средняя численность должностных лиц, осуществляющих федеральный государственный лесной контроль (надзор), на 50 тыс. га земель лесного фонда </w:t>
            </w:r>
            <w:hyperlink w:anchor="P655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чел.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1,7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1,7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1,69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1,67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2023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27. Доля выписок, предоставленных гражданам и юридическим лицам, обратившимся в министерство природных ресурсов и экологии Новосибирской области за получением государственной услуги по предоставлению выписки из государственного лесного реестра, в общем количестве принятых заявок на предоставление такой услуги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2023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 w:val="restart"/>
          </w:tcPr>
          <w:p w:rsidR="00663964" w:rsidRDefault="00663964">
            <w:pPr>
              <w:pStyle w:val="ConsPlusNormal"/>
            </w:pPr>
            <w:r>
              <w:t>Задача 2 цели подпрограммы 2 государственной программы: создание условий для повышения уровня кадрового потенциала, производительности труда в лесном секторе Новосибирской области</w:t>
            </w: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28. Доля обучающихся, успешно прошедших государственную (итоговую) аттестацию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2020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 xml:space="preserve">29. Отношение средней заработной платы преподавателей и мастеров производственного обучения в ГБПОУ НСО "ТЛТ" к средней заработной плате по Новосибирской области </w:t>
            </w:r>
            <w:hyperlink w:anchor="P656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  <w:r>
              <w:t>с 2020 года показатель исключен и не оценивается</w:t>
            </w: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30. Доля специалистов лесного хозяйства, прошедших повышение квалификации, в общей численности работников лесного хозяйства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3,5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7,9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6,2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9,9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9,9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3,3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8,3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9,4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10,0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531" w:type="dxa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2438" w:type="dxa"/>
          </w:tcPr>
          <w:p w:rsidR="00663964" w:rsidRDefault="00663964">
            <w:pPr>
              <w:pStyle w:val="ConsPlusNormal"/>
            </w:pPr>
            <w:r>
              <w:t>31. Прирост производительности труда в лесном секторе Новосибирской области к предыдущему году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%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93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0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324" w:type="dxa"/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sectPr w:rsidR="0066396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--------------------------------</w:t>
      </w:r>
    </w:p>
    <w:p w:rsidR="00663964" w:rsidRDefault="00663964">
      <w:pPr>
        <w:pStyle w:val="ConsPlusNormal"/>
        <w:spacing w:before="220"/>
        <w:ind w:firstLine="540"/>
        <w:jc w:val="both"/>
      </w:pPr>
      <w:bookmarkStart w:id="2" w:name="P655"/>
      <w:bookmarkEnd w:id="2"/>
      <w:r>
        <w:t xml:space="preserve">&lt;1&gt; - значения целевых индикаторов на 2015 - 2023 гг. установлены в соответствии с показателями, утвержденными для Новосибирской области государственной </w:t>
      </w:r>
      <w:hyperlink r:id="rId66">
        <w:r>
          <w:rPr>
            <w:color w:val="0000FF"/>
          </w:rPr>
          <w:t>программой</w:t>
        </w:r>
      </w:hyperlink>
      <w:r>
        <w:t xml:space="preserve"> Российской Федерации "Развитие лесного хозяйства", утвержденной постановлением Правительства Российской Федерации от 15.04.2014 N 318;</w:t>
      </w:r>
    </w:p>
    <w:p w:rsidR="00663964" w:rsidRDefault="00663964">
      <w:pPr>
        <w:pStyle w:val="ConsPlusNormal"/>
        <w:spacing w:before="220"/>
        <w:ind w:firstLine="540"/>
        <w:jc w:val="both"/>
      </w:pPr>
      <w:bookmarkStart w:id="3" w:name="P656"/>
      <w:bookmarkEnd w:id="3"/>
      <w:r>
        <w:t>&lt;2&gt; - с 2016 года значения рассчитываются с учетом прогнозных значений среднемесячной начисленной заработной платы наемных работников в организациях, у индивидуальных предпринимателей и физических лиц.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Применяемое сокращение: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ГБПОУ НСО "ТЛТ" - государственное бюджетное профессиональное образовательное учреждение Новосибирской области "Тогучинский лесхоз-техникум".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2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ОСНОВНЫЕ МЕРОПРИЯТИЯ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 "Развитие</w:t>
      </w:r>
    </w:p>
    <w:p w:rsidR="00663964" w:rsidRDefault="00663964">
      <w:pPr>
        <w:pStyle w:val="ConsPlusTitle"/>
        <w:jc w:val="center"/>
      </w:pPr>
      <w:r>
        <w:t>лесного хозяйства Новосибирской области" в 2015 - 2018 гг.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Утратило силу. - </w:t>
      </w:r>
      <w:hyperlink r:id="rId67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29.03.2024 N 146-п.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2.1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ОСНОВНЫЕ МЕРОПРИЯТИЯ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 "Развитие</w:t>
      </w:r>
    </w:p>
    <w:p w:rsidR="00663964" w:rsidRDefault="00663964">
      <w:pPr>
        <w:pStyle w:val="ConsPlusTitle"/>
        <w:jc w:val="center"/>
      </w:pPr>
      <w:r>
        <w:t>лесного хозяйства Новосибирской области" с 2019 года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8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от 29.03.2024 N 146-п)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sectPr w:rsidR="00663964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041"/>
        <w:gridCol w:w="1587"/>
        <w:gridCol w:w="737"/>
        <w:gridCol w:w="567"/>
        <w:gridCol w:w="567"/>
        <w:gridCol w:w="567"/>
        <w:gridCol w:w="1247"/>
        <w:gridCol w:w="1084"/>
        <w:gridCol w:w="1084"/>
        <w:gridCol w:w="1084"/>
        <w:gridCol w:w="1084"/>
        <w:gridCol w:w="1361"/>
        <w:gridCol w:w="3685"/>
      </w:tblGrid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Наименование мероприятия</w:t>
            </w:r>
          </w:p>
        </w:tc>
        <w:tc>
          <w:tcPr>
            <w:tcW w:w="9608" w:type="dxa"/>
            <w:gridSpan w:val="10"/>
          </w:tcPr>
          <w:p w:rsidR="00663964" w:rsidRDefault="00663964">
            <w:pPr>
              <w:pStyle w:val="ConsPlusNormal"/>
              <w:jc w:val="center"/>
            </w:pPr>
            <w:r>
              <w:t>Ресурсное обеспечение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ГРБС (ответственный исполнитель)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Ожидаемый результат (краткое описание)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источники</w:t>
            </w:r>
          </w:p>
        </w:tc>
        <w:tc>
          <w:tcPr>
            <w:tcW w:w="2438" w:type="dxa"/>
            <w:gridSpan w:val="4"/>
          </w:tcPr>
          <w:p w:rsidR="00663964" w:rsidRDefault="00663964">
            <w:pPr>
              <w:pStyle w:val="ConsPlusNormal"/>
              <w:jc w:val="center"/>
            </w:pPr>
            <w:r>
              <w:t>код бюджетной классификации</w:t>
            </w:r>
          </w:p>
        </w:tc>
        <w:tc>
          <w:tcPr>
            <w:tcW w:w="5583" w:type="dxa"/>
            <w:gridSpan w:val="5"/>
          </w:tcPr>
          <w:p w:rsidR="00663964" w:rsidRDefault="00663964">
            <w:pPr>
              <w:pStyle w:val="ConsPlusNormal"/>
              <w:jc w:val="center"/>
            </w:pPr>
            <w:r>
              <w:t>по годам реализации, тыс. руб.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ГРБС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ГП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пГП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ОМ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361" w:type="dxa"/>
          </w:tcPr>
          <w:p w:rsidR="00663964" w:rsidRDefault="0066396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3685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2"/>
            </w:pPr>
            <w:r>
              <w:t>1. Цель государственной программы: повышение эффективности использования, охраны, защиты и воспроизводства лесов, обеспечение стабильного удовлетворения общественных потребностей в ресурсах и полезных свойствах леса при гарантированном сохранении ресурсно-экологического потенциала и глобальных функций лесов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О1. Общепрограммное мероприятие Региональный проект "Сохранение лесов"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GA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организации, выполняющие работы в рамках государственного задания,</w:t>
            </w:r>
          </w:p>
          <w:p w:rsidR="00663964" w:rsidRDefault="00663964">
            <w:pPr>
              <w:pStyle w:val="ConsPlusNormal"/>
              <w:jc w:val="center"/>
            </w:pPr>
            <w:r>
              <w:t>арендаторы лесных участков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на всех участках вырубленных и погибших лесных насаждений обеспечить проведение лесовосстановления и тем самым обеспечить в течение 2019 - 2023 гг. отношение площади лесовосстановления к площади вырубленных и погибших лесных насаждений на уровне не менее 100% за счет проведения мероприятий по лесовосстановлению, закупке лесопожарной и лесохозяйственной техники для государственных автономных учреждений Новосибирской области, выполняющих комплекс мероприятий по охране, защите и воспроизводству лесов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GA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117 676,5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77 489,4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214 622,4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179 655,6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63 797,9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24 164,3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58 084,9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43 688,0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57 931,5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44 120,8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3"/>
            </w:pPr>
            <w:r>
              <w:t>1.1. Задача 1 цели государственной программы: сокращение потерь лесного хозяйства от пожаров, вредных организмов, создание условий для рационального и интенсивного использования лесов, повышение их продуктивности и качества на основе их гарантированного воспроизводства и лесоразведения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4"/>
            </w:pPr>
            <w:r>
              <w:t>1.1.1. Подпрограмма 1 государственной программы "Обеспечение использования, охраны, защиты и воспроизводства лесов"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5"/>
            </w:pPr>
            <w:r>
              <w:t>1.1.1.1. Цель подпрограммы 1: сокращение потерь лесного хозяйства от пожаров, вредных организмов, создание условий для рационального и интенсивного использования лесов, повышение их продуктивности и качества на основе их гарантированного воспроизводства и лесоразведения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6"/>
            </w:pPr>
            <w:r>
              <w:t>1.1.1.1.1. Задача 1 цели подпрограммы 1 государственной программы: повышение эффективности предупреждения и сокращения потерь лесного хозяйства от пожаров и вредных организмов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1.1.1.1.1.1. Осуществление мер пожарной безопасности в лесах и защиты лесов от вредных организмов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58 640,0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31 545,4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31 602,9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59 563,5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159 952,2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организации, выполняющие работы в рамках государственного задания,</w:t>
            </w:r>
          </w:p>
          <w:p w:rsidR="00663964" w:rsidRDefault="00663964">
            <w:pPr>
              <w:pStyle w:val="ConsPlusNormal"/>
              <w:jc w:val="center"/>
            </w:pPr>
            <w:r>
              <w:t>арендаторы лесных участков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обеспечить в период 2019 - 2023 гг. долю лесных пожаров, ликвидированных в течение первых суток с момента обнаружения, в общем количестве лесных пожаров на уровне не менее 99,95% (среднемноголетнее значение:</w:t>
            </w:r>
          </w:p>
          <w:p w:rsidR="00663964" w:rsidRDefault="00663964">
            <w:pPr>
              <w:pStyle w:val="ConsPlusNormal"/>
            </w:pPr>
            <w:r>
              <w:t>за 2010 - 2014 гг. - 88,16%,</w:t>
            </w:r>
          </w:p>
          <w:p w:rsidR="00663964" w:rsidRDefault="00663964">
            <w:pPr>
              <w:pStyle w:val="ConsPlusNormal"/>
            </w:pPr>
            <w:r>
              <w:t>за 2012 - 2016 гг. - 95,67%,</w:t>
            </w:r>
          </w:p>
          <w:p w:rsidR="00663964" w:rsidRDefault="00663964">
            <w:pPr>
              <w:pStyle w:val="ConsPlusNormal"/>
            </w:pPr>
            <w:r>
              <w:t>за 2014 - 2018 гг. - 99,94%,</w:t>
            </w:r>
          </w:p>
          <w:p w:rsidR="00663964" w:rsidRDefault="00663964">
            <w:pPr>
              <w:pStyle w:val="ConsPlusNormal"/>
            </w:pPr>
            <w:r>
              <w:t>за 2015 - 2019 гг. - 100%,</w:t>
            </w:r>
          </w:p>
          <w:p w:rsidR="00663964" w:rsidRDefault="00663964">
            <w:pPr>
              <w:pStyle w:val="ConsPlusNormal"/>
            </w:pPr>
            <w:r>
              <w:t>за 2016 - 2020 гг. - 99,94%,</w:t>
            </w:r>
          </w:p>
          <w:p w:rsidR="00663964" w:rsidRDefault="00663964">
            <w:pPr>
              <w:pStyle w:val="ConsPlusNormal"/>
            </w:pPr>
            <w:r>
              <w:t>за 2017 - 2021 гг. - 98,26%,</w:t>
            </w:r>
          </w:p>
          <w:p w:rsidR="00663964" w:rsidRDefault="00663964">
            <w:pPr>
              <w:pStyle w:val="ConsPlusNormal"/>
            </w:pPr>
            <w:r>
              <w:t>за 2018 - 2022 гг. - 97,28%,</w:t>
            </w:r>
          </w:p>
          <w:p w:rsidR="00663964" w:rsidRDefault="00663964">
            <w:pPr>
              <w:pStyle w:val="ConsPlusNormal"/>
            </w:pPr>
            <w:r>
              <w:t>за 2019 - 2023 гг. - 97,18%).</w:t>
            </w:r>
          </w:p>
          <w:p w:rsidR="00663964" w:rsidRDefault="00663964">
            <w:pPr>
              <w:pStyle w:val="ConsPlusNormal"/>
            </w:pPr>
            <w:r>
              <w:t>Обеспечит предотвращение распространения огня на территории земель лесного фонда. Позволит улучшить санитарное состояние лесов, уменьшить угрозу распространения вредных организмов и тем самым снизить к концу 2023 года долю площади погибших и поврежденных лесных насаждений с учетом проведенных мероприятий по защите леса в общей площади земель лесного фонда, занятых лесными насаждениями, до уровня 0,1%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66 829,0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64 336,1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57 452,3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145 524,1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183 261,0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127 566,70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128 531,8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120 728,4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108 531,2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25 899,9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6"/>
            </w:pPr>
            <w:r>
              <w:t>1.1.1.1.2. Задача 2 цели подпрограммы 1 государственной программы: создание условий для рационального и интенсивного использования лесов при сохранении их экологических функций и биологического разнообразия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1.1.1.1.2.1. Лесоустройство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9 500,0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913,2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Получение актуальных материалов лесоустройства позволит осуществлять рациональное и неистощительное использование лесных ресурсов, развитие лесохозяйственной деятельности.</w:t>
            </w:r>
          </w:p>
          <w:p w:rsidR="00663964" w:rsidRDefault="00663964">
            <w:pPr>
              <w:pStyle w:val="ConsPlusNormal"/>
            </w:pPr>
            <w:r>
              <w:t>Планируется за счет федерального бюджета произвести таксацию лесов, включая подготовительные работы по таксации лесов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02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2 200,0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7 103,4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4 374,9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1.1.1.1.2.2. Осуществление мероприятий по обеспечению использования лесов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организации, выполняющие работы в рамках государственного задания,</w:t>
            </w:r>
          </w:p>
          <w:p w:rsidR="00663964" w:rsidRDefault="00663964">
            <w:pPr>
              <w:pStyle w:val="ConsPlusNormal"/>
              <w:jc w:val="center"/>
            </w:pPr>
            <w:r>
              <w:t>арендаторы лесных участков</w:t>
            </w:r>
          </w:p>
        </w:tc>
        <w:tc>
          <w:tcPr>
            <w:tcW w:w="3685" w:type="dxa"/>
            <w:vMerge w:val="restart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Обеспечение подготовки лесосечного фонда для использования в целях заготовки древесины при реализации договоров аренды, договоров купли-продажи лесных насаждений, а именно: проведение отвода лесосек позволит осуществлять лесозаготовительную деятельность в пределах расчетной лесосеки.</w:t>
            </w:r>
          </w:p>
          <w:p w:rsidR="00663964" w:rsidRDefault="00663964">
            <w:pPr>
              <w:pStyle w:val="ConsPlusNormal"/>
            </w:pPr>
            <w:r>
              <w:t>Позволит обеспечить к концу 2023 года долю объема заготовки древесины выборочными рубками в общем объеме заготовки древесины на уровне не ниже 72,61% (среднемноголетнее значение:</w:t>
            </w:r>
          </w:p>
          <w:p w:rsidR="00663964" w:rsidRDefault="00663964">
            <w:pPr>
              <w:pStyle w:val="ConsPlusNormal"/>
            </w:pPr>
            <w:r>
              <w:t>за 2010 - 2014 гг. - 65%,</w:t>
            </w:r>
          </w:p>
          <w:p w:rsidR="00663964" w:rsidRDefault="00663964">
            <w:pPr>
              <w:pStyle w:val="ConsPlusNormal"/>
            </w:pPr>
            <w:r>
              <w:t>за 2012 - 2016 гг. - 70,6%,</w:t>
            </w:r>
          </w:p>
          <w:p w:rsidR="00663964" w:rsidRDefault="00663964">
            <w:pPr>
              <w:pStyle w:val="ConsPlusNormal"/>
            </w:pPr>
            <w:r>
              <w:t>за 2014 - 2018 гг. - 70,4%,</w:t>
            </w:r>
          </w:p>
          <w:p w:rsidR="00663964" w:rsidRDefault="00663964">
            <w:pPr>
              <w:pStyle w:val="ConsPlusNormal"/>
            </w:pPr>
            <w:r>
              <w:t>за 2015 - 2019 гг. - 70,6%,</w:t>
            </w:r>
          </w:p>
          <w:p w:rsidR="00663964" w:rsidRDefault="00663964">
            <w:pPr>
              <w:pStyle w:val="ConsPlusNormal"/>
            </w:pPr>
            <w:r>
              <w:t>за 2016 - 2020 гг. - 70,94%,</w:t>
            </w:r>
          </w:p>
          <w:p w:rsidR="00663964" w:rsidRDefault="00663964">
            <w:pPr>
              <w:pStyle w:val="ConsPlusNormal"/>
            </w:pPr>
            <w:r>
              <w:t>за 2017 - 2021 гг. - 72,87%,</w:t>
            </w:r>
          </w:p>
          <w:p w:rsidR="00663964" w:rsidRDefault="00663964">
            <w:pPr>
              <w:pStyle w:val="ConsPlusNormal"/>
            </w:pPr>
            <w:r>
              <w:t>за 2018 - 2022 гг. - 72,61%,</w:t>
            </w:r>
          </w:p>
          <w:p w:rsidR="00663964" w:rsidRDefault="00663964">
            <w:pPr>
              <w:pStyle w:val="ConsPlusNormal"/>
            </w:pPr>
            <w:r>
              <w:t>за 2019 - 2023 гг. - 72,47%).</w:t>
            </w:r>
          </w:p>
        </w:tc>
      </w:tr>
      <w:tr w:rsidR="00663964"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03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408,3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13 393,0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136 794,4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17 747,9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27 857,5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31 776,3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39 844,1</w:t>
            </w: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</w:tr>
      <w:tr w:rsidR="00663964">
        <w:tblPrEx>
          <w:tblBorders>
            <w:insideH w:val="nil"/>
          </w:tblBorders>
        </w:tblPrEx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  <w:tcBorders>
              <w:bottom w:val="nil"/>
            </w:tcBorders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  <w:tcBorders>
              <w:bottom w:val="nil"/>
            </w:tcBorders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  <w:tcBorders>
              <w:bottom w:val="nil"/>
            </w:tcBorders>
          </w:tcPr>
          <w:p w:rsidR="00663964" w:rsidRDefault="00663964">
            <w:pPr>
              <w:pStyle w:val="ConsPlusNormal"/>
            </w:pPr>
          </w:p>
        </w:tc>
      </w:tr>
      <w:tr w:rsidR="00663964">
        <w:tblPrEx>
          <w:tblBorders>
            <w:insideH w:val="nil"/>
          </w:tblBorders>
        </w:tblPrEx>
        <w:tc>
          <w:tcPr>
            <w:tcW w:w="2041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73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56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56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56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247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084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084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084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084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1361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</w:p>
        </w:tc>
        <w:tc>
          <w:tcPr>
            <w:tcW w:w="3685" w:type="dxa"/>
            <w:tcBorders>
              <w:top w:val="nil"/>
            </w:tcBorders>
          </w:tcPr>
          <w:p w:rsidR="00663964" w:rsidRDefault="00663964">
            <w:pPr>
              <w:pStyle w:val="ConsPlusNormal"/>
            </w:pPr>
            <w:r>
              <w:t>Планируется обеспечить долю площади земель лесного фонда, переданных в пользование, в общей площади земель лесного фонда на территории Новосибирской области на уровне не менее 28,9% ежегодно.</w:t>
            </w:r>
          </w:p>
          <w:p w:rsidR="00663964" w:rsidRDefault="00663964">
            <w:pPr>
              <w:pStyle w:val="ConsPlusNormal"/>
            </w:pPr>
            <w:r>
              <w:t>Позволит определить доступность к лесным насаждениям и тем самым увеличить к концу 2023 года отношение фактического объема заготовки древесины к установленному объему изъятия древесины до уровня 24% (среднемноголетнее значение:</w:t>
            </w:r>
          </w:p>
          <w:p w:rsidR="00663964" w:rsidRDefault="00663964">
            <w:pPr>
              <w:pStyle w:val="ConsPlusNormal"/>
            </w:pPr>
            <w:r>
              <w:t>за 2014 - 2018 гг. - 20,1%,</w:t>
            </w:r>
          </w:p>
          <w:p w:rsidR="00663964" w:rsidRDefault="00663964">
            <w:pPr>
              <w:pStyle w:val="ConsPlusNormal"/>
            </w:pPr>
            <w:r>
              <w:t>за 2015 - 2019 гг. - 20,3%,</w:t>
            </w:r>
          </w:p>
          <w:p w:rsidR="00663964" w:rsidRDefault="00663964">
            <w:pPr>
              <w:pStyle w:val="ConsPlusNormal"/>
            </w:pPr>
            <w:r>
              <w:t>за 2016 - 2020 гг. - 20,0%,</w:t>
            </w:r>
          </w:p>
          <w:p w:rsidR="00663964" w:rsidRDefault="00663964">
            <w:pPr>
              <w:pStyle w:val="ConsPlusNormal"/>
            </w:pPr>
            <w:r>
              <w:t>за 2017 - 2021 гг. - 20,7%,</w:t>
            </w:r>
          </w:p>
          <w:p w:rsidR="00663964" w:rsidRDefault="00663964">
            <w:pPr>
              <w:pStyle w:val="ConsPlusNormal"/>
            </w:pPr>
            <w:r>
              <w:t>за 2018 - 2022 гг. - 20,2%,</w:t>
            </w:r>
          </w:p>
          <w:p w:rsidR="00663964" w:rsidRDefault="00663964">
            <w:pPr>
              <w:pStyle w:val="ConsPlusNormal"/>
            </w:pPr>
            <w:r>
              <w:t>за 2019 - 2023 гг. - 19,9%).</w:t>
            </w:r>
          </w:p>
          <w:p w:rsidR="00663964" w:rsidRDefault="00663964">
            <w:pPr>
              <w:pStyle w:val="ConsPlusNormal"/>
            </w:pPr>
            <w:r>
              <w:t>Позволит обеспечить проведение отводов лесосек на общей площади 150,9 тыс. га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1.1.1.1.2.3. Выполнение мероприятий по охране, организации и функционированию особо охраняемой природной территории регионального значения Новосибирской области - памятника природы областного значения "Дендрологический парк"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5 612,1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5 766,1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6 093,6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6 351,4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7 692,3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организации, выполняющие работы в рамках государственного задания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сохранить целостность уникального ландшафтного комплекса особо охраняемой природной территории регионального значения Новосибирской области - памятника природы областного значения "Дендрологический парк"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04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1.1.1.1.2.4. Разработка проектной документации по проектированию (изменению) границ лесопарковых и зеленых зон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1 563,7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278,0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755,9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759,6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создать условия для создания оптимальной, максимально комфортной для проживания структуры территории города Новосибирска и территорий, прилегающих к городу Новосибирску районов Новосибирской области, сохранить лесопарковые и зеленые зоны в существующих объемах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05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1.1.1.1.2.5. Выполнение работ по оцифровке материалов лесоустройства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9 500,0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Материалы лесоустройства, хранящиеся в бумажном виде (планы лесонасаждений, планшеты, таксационное описание), содержащиеся в Государственном лесном реестре, приведены в цифровой вид, создана и наполнена семантическая база данных сведений о лесах (количественные и качественные характеристики)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6"/>
            </w:pPr>
            <w:r>
              <w:t>1.1.1.1.3. Задача 3 цели подпрограммы 1 государственной программы: повышение качества семян, улучшение селекционных и генетических свойств посадочного материала, восстановление погибших и вырубленных лесов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1.1.1.1.3.1. Осуществление мероприятий по воспроизводству лесов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 по результатам размещения государственного заказа,</w:t>
            </w:r>
          </w:p>
          <w:p w:rsidR="00663964" w:rsidRDefault="00663964">
            <w:pPr>
              <w:pStyle w:val="ConsPlusNormal"/>
              <w:jc w:val="center"/>
            </w:pPr>
            <w:r>
              <w:t>организации, выполняющие работы в рамках государственного задания,</w:t>
            </w:r>
          </w:p>
          <w:p w:rsidR="00663964" w:rsidRDefault="00663964">
            <w:pPr>
              <w:pStyle w:val="ConsPlusNormal"/>
              <w:jc w:val="center"/>
            </w:pPr>
            <w:r>
              <w:t>арендаторы лесных участков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Обеспечение воспроизводства лесов семенами с улучшенными наследственными свойствами, повышающими продуктивность, качество и устойчивость насаждений, что позволит обеспечить к концу 2023 года долю семян с улучшенными наследственными свойствами в общем объеме заготовленных семян на уровне не ниже 12,6% (среднемноголетнее значение:</w:t>
            </w:r>
          </w:p>
          <w:p w:rsidR="00663964" w:rsidRDefault="00663964">
            <w:pPr>
              <w:pStyle w:val="ConsPlusNormal"/>
            </w:pPr>
            <w:r>
              <w:t>за 2010 - 2014 гг. - 26,7%,</w:t>
            </w:r>
          </w:p>
          <w:p w:rsidR="00663964" w:rsidRDefault="00663964">
            <w:pPr>
              <w:pStyle w:val="ConsPlusNormal"/>
            </w:pPr>
            <w:r>
              <w:t>за 2012 - 2016 гг. - 20,4%,</w:t>
            </w:r>
          </w:p>
          <w:p w:rsidR="00663964" w:rsidRDefault="00663964">
            <w:pPr>
              <w:pStyle w:val="ConsPlusNormal"/>
            </w:pPr>
            <w:r>
              <w:t>за 2014 - 2018 гг. - 19,7%,</w:t>
            </w:r>
          </w:p>
          <w:p w:rsidR="00663964" w:rsidRDefault="00663964">
            <w:pPr>
              <w:pStyle w:val="ConsPlusNormal"/>
            </w:pPr>
            <w:r>
              <w:t>за 2015 - 2019 гг. - 12,8%,</w:t>
            </w:r>
          </w:p>
          <w:p w:rsidR="00663964" w:rsidRDefault="00663964">
            <w:pPr>
              <w:pStyle w:val="ConsPlusNormal"/>
            </w:pPr>
            <w:r>
              <w:t>за 2016 - 2020 гг. - 12,5%,</w:t>
            </w:r>
          </w:p>
          <w:p w:rsidR="00663964" w:rsidRDefault="00663964">
            <w:pPr>
              <w:pStyle w:val="ConsPlusNormal"/>
            </w:pPr>
            <w:r>
              <w:t>за 2017 - 2021 гг. - 8,96%,</w:t>
            </w:r>
          </w:p>
          <w:p w:rsidR="00663964" w:rsidRDefault="00663964">
            <w:pPr>
              <w:pStyle w:val="ConsPlusNormal"/>
            </w:pPr>
            <w:r>
              <w:t>за 2018 - 2022 гг. - 10,6%,</w:t>
            </w:r>
          </w:p>
          <w:p w:rsidR="00663964" w:rsidRDefault="00663964">
            <w:pPr>
              <w:pStyle w:val="ConsPlusNormal"/>
            </w:pPr>
            <w:r>
              <w:t>за 2019 - 2023 гг. - 13,34%).</w:t>
            </w:r>
          </w:p>
          <w:p w:rsidR="00663964" w:rsidRDefault="00663964">
            <w:pPr>
              <w:pStyle w:val="ConsPlusNormal"/>
            </w:pPr>
            <w:r>
              <w:t>Позволит обеспечить своевременное восстановление вырубок, гарей, повысить продуктивность лесов, улучшить их породный состав и тем самым сохранить к концу 2023 года лесистость территории Новосибирской области на уровне 27,8%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06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13 568,5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269 185,6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233 849,7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237 529,3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238 839,6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262 707,4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Итого по подпрограмме 1 государственной программы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65 815,8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47 474,5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67 584,0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177 904,1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</w:pP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83 005,8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84 832,5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61 827,2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145 524,1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183 261,0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533 546,7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380 129,4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386 115,2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379 147,1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328 451,4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3"/>
            </w:pPr>
            <w:r>
              <w:t>1.2. Задача 2 цели государственной программы: повышение эффективности управления лесами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4"/>
            </w:pPr>
            <w:r>
              <w:t>1.2.2. Подпрограмма 2 государственной программы "Обеспечение реализации государственной программы Новосибирской области "Развитие лесного хозяйства Новосибирской области"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5"/>
            </w:pPr>
            <w:r>
              <w:t>1.2.2.1. Цель подпрограммы 2 государственной программы: повышение эффективности управления лесами</w:t>
            </w: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6"/>
            </w:pPr>
            <w:r>
              <w:t>1.2.2.1.1. Задача 1 цели подпрограммы 2 государственной программы: обеспечение соблюдения требований законодательства в сфере лесных отношений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1.2.2.1.1.1. Обеспечение исполнения переданных полномочий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583" w:type="dxa"/>
            <w:gridSpan w:val="5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Мероприятие осуществляется в рамках текущей деятельности МПР НСО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обеспечить к концу 2023 года объем платежей в бюджетную систему Российской Федерации от использования лесов, расположенных на землях лесного фонда, увеличить до уровня 58,7% руб. на 1 га земель лесного фонда Новосибирской области (среднемноголетнее значение</w:t>
            </w:r>
          </w:p>
          <w:p w:rsidR="00663964" w:rsidRDefault="00663964">
            <w:pPr>
              <w:pStyle w:val="ConsPlusNormal"/>
            </w:pPr>
            <w:r>
              <w:t>за 2010 - 2014 гг. - 21 руб./га,</w:t>
            </w:r>
          </w:p>
          <w:p w:rsidR="00663964" w:rsidRDefault="00663964">
            <w:pPr>
              <w:pStyle w:val="ConsPlusNormal"/>
            </w:pPr>
            <w:r>
              <w:t>за 2014 - 2018 гг. - 28,4 руб./га,</w:t>
            </w:r>
          </w:p>
          <w:p w:rsidR="00663964" w:rsidRDefault="00663964">
            <w:pPr>
              <w:pStyle w:val="ConsPlusNormal"/>
            </w:pPr>
            <w:r>
              <w:t>за 2015 - 2019 гг. - 33,5 руб./га,</w:t>
            </w:r>
          </w:p>
          <w:p w:rsidR="00663964" w:rsidRDefault="00663964">
            <w:pPr>
              <w:pStyle w:val="ConsPlusNormal"/>
            </w:pPr>
            <w:r>
              <w:t>за 2016 - 2020 гг. - 38,8 руб./га,</w:t>
            </w:r>
          </w:p>
          <w:p w:rsidR="00663964" w:rsidRDefault="00663964">
            <w:pPr>
              <w:pStyle w:val="ConsPlusNormal"/>
            </w:pPr>
            <w:r>
              <w:t>за 2017 - 2021 гг. - 44,4 руб./га,</w:t>
            </w:r>
          </w:p>
          <w:p w:rsidR="00663964" w:rsidRDefault="00663964">
            <w:pPr>
              <w:pStyle w:val="ConsPlusNormal"/>
            </w:pPr>
            <w:r>
              <w:t>за 2018 - 2022 гг. - 48,88 руб./га,</w:t>
            </w:r>
          </w:p>
          <w:p w:rsidR="00663964" w:rsidRDefault="00663964">
            <w:pPr>
              <w:pStyle w:val="ConsPlusNormal"/>
            </w:pPr>
            <w:r>
              <w:t>за 2019 - 2023 гг. - 51,0% руб./га.);</w:t>
            </w:r>
          </w:p>
          <w:p w:rsidR="00663964" w:rsidRDefault="00663964">
            <w:pPr>
              <w:pStyle w:val="ConsPlusNormal"/>
            </w:pPr>
            <w:r>
              <w:t>обеспечить в период 2020 - 2023 гг. динамику предотвращения возникновения нарушений лесного законодательства, причиняющих вред лесам, относительно уровня нарушений предыдущего года на уровне не ниже 3% ежегодно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0" w:type="auto"/>
            <w:gridSpan w:val="5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0" w:type="auto"/>
            <w:gridSpan w:val="5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0" w:type="auto"/>
            <w:gridSpan w:val="5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0" w:type="auto"/>
            <w:gridSpan w:val="5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1.2.2.1.1.2. Осуществление мер по выявлению нарушений лесного законодательства, незаконной заготовки и оборота древесины на территории Новосибирской области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40 365,0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26 890,0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38 115,0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ГУ МВД России по Новосибирской области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Формирование резерва автомобильной техники и последующая передача ее в безвозмездное пользование ГУ МВД России по Новосибирской области позволит осуществлять:</w:t>
            </w:r>
          </w:p>
          <w:p w:rsidR="00663964" w:rsidRDefault="00663964">
            <w:pPr>
              <w:pStyle w:val="ConsPlusNormal"/>
            </w:pPr>
            <w:r>
              <w:t>совместные проверки соблюдения лесного законодательства;</w:t>
            </w:r>
          </w:p>
          <w:p w:rsidR="00663964" w:rsidRDefault="00663964">
            <w:pPr>
              <w:pStyle w:val="ConsPlusNormal"/>
            </w:pPr>
            <w:r>
              <w:t>совместные мероприятия при осуществлении доследственных проверок при производстве по уголовным делам и по делам об административных правонарушениях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6695" w:type="dxa"/>
            <w:gridSpan w:val="13"/>
          </w:tcPr>
          <w:p w:rsidR="00663964" w:rsidRDefault="00663964">
            <w:pPr>
              <w:pStyle w:val="ConsPlusNormal"/>
              <w:outlineLvl w:val="6"/>
            </w:pPr>
            <w:r>
              <w:t>1.2.2.1.2. Задача 2 цели подпрограммы 2 государственной программы: создание условий для повышения уровня кадрового потенциала, производительности труда в лесном секторе Новосибирской области</w:t>
            </w: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1.2.2.1.2.1. Реализация основных профессиональных образовательных программ среднего профессионального образования - программ подготовки специалистов среднего звена на базе основного общего образования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37 965,0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ГБПОУ НСО "ТЛТ"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Предоставление среднего профессионального образования ГБПОУ НСО "ТЛТ" позволит сохранить в 2019 году долю обучающихся, успешно прошедших государственную (итоговую) аттестацию, на уровне 99% (от общего количества обучающихся); сохранить в 2019 году отношение средней заработной платы преподавателей и мастеров производственного обучения в ГБПОУ НСО "ТЛТ" к средней заработной плате по Новосибирской области на уровне 100%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01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1.2.2.1.2.2. Подготовка, переподготовка и повышение квалификации кадров лесного хозяйства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МПР НСО,</w:t>
            </w:r>
          </w:p>
          <w:p w:rsidR="00663964" w:rsidRDefault="00663964">
            <w:pPr>
              <w:pStyle w:val="ConsPlusNormal"/>
              <w:jc w:val="center"/>
            </w:pPr>
            <w:r>
              <w:t>ГУП НСО - лесхозы,</w:t>
            </w:r>
          </w:p>
          <w:p w:rsidR="00663964" w:rsidRDefault="00663964">
            <w:pPr>
              <w:pStyle w:val="ConsPlusNormal"/>
              <w:jc w:val="center"/>
            </w:pPr>
            <w:r>
              <w:t>ГАУ НСО - лесхозы,</w:t>
            </w:r>
          </w:p>
          <w:p w:rsidR="00663964" w:rsidRDefault="00663964">
            <w:pPr>
              <w:pStyle w:val="ConsPlusNormal"/>
              <w:jc w:val="center"/>
            </w:pPr>
            <w:r>
              <w:t>АО - лесхозы, 100% акций которых принадлежат Новосибирской области</w:t>
            </w: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</w:pPr>
            <w:r>
              <w:t>Позволит обеспечить к концу 2023 года долю специалистов лесного хозяйства, прошедших повышение квалификации, в общей численности работников лесного хозяйства на уровне 10%; увеличить прирост производительности труда к предыдущему году в лесном секторе Новосибирской области на 2% ежегодно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800,0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850,0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900,0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Итого по подпрограмме 2 государственной программы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37 965,0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40 365,0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26 890,0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38 115,0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</w:pP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800,0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850,0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900,0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2041" w:type="dxa"/>
            <w:vMerge w:val="restart"/>
          </w:tcPr>
          <w:p w:rsidR="00663964" w:rsidRDefault="00663964">
            <w:pPr>
              <w:pStyle w:val="ConsPlusNormal"/>
            </w:pPr>
            <w:r>
              <w:t>Итого по государственной программе</w:t>
            </w: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областной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103 780,8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87 839,5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94 474,0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216 019,1</w:t>
            </w:r>
          </w:p>
        </w:tc>
        <w:tc>
          <w:tcPr>
            <w:tcW w:w="1361" w:type="dxa"/>
            <w:vMerge w:val="restart"/>
          </w:tcPr>
          <w:p w:rsidR="00663964" w:rsidRDefault="00663964">
            <w:pPr>
              <w:pStyle w:val="ConsPlusNormal"/>
            </w:pPr>
          </w:p>
        </w:tc>
        <w:tc>
          <w:tcPr>
            <w:tcW w:w="3685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200 682,3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162 321,9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276 449,6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325 179,7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247 058,9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местные бюджеты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557 711,0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438 214,3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430 603,2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437 928,6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373 472,2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587" w:type="dxa"/>
          </w:tcPr>
          <w:p w:rsidR="00663964" w:rsidRDefault="00663964">
            <w:pPr>
              <w:pStyle w:val="ConsPlusNormal"/>
            </w:pPr>
            <w:r>
              <w:t>налоговые расходы</w:t>
            </w:r>
          </w:p>
        </w:tc>
        <w:tc>
          <w:tcPr>
            <w:tcW w:w="73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7" w:type="dxa"/>
          </w:tcPr>
          <w:p w:rsidR="00663964" w:rsidRDefault="00663964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1247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08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sectPr w:rsidR="0066396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Применяемые сокращения: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АО - акционерные общества;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ГАУ НСО - государственные автономные учреждения Новосибирской области;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ГБПОУ НСО "ТЛТ" - государственное бюджетное профессиональное образовательное учреждение Новосибирской области "Тогучинский лесхоз-техникум";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ГУ МВД России по Новосибирской области - Главное управление Министерства внутренних дел Российской Федерации по Новосибирской области;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ГУП НСО - государственные унитарные предприятия Новосибирской области;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МПР НСО - министерство природных ресурсов и экологии Новосибирской области.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3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СВОДНЫЕ ФИНАНСОВЫЕ ЗАТРАТЫ И НАЛОГОВЫЕ РАСХОДЫ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</w:t>
      </w:r>
    </w:p>
    <w:p w:rsidR="00663964" w:rsidRDefault="00663964">
      <w:pPr>
        <w:pStyle w:val="ConsPlusTitle"/>
        <w:jc w:val="center"/>
      </w:pPr>
      <w:r>
        <w:t>"Развитие лесного хозяйства Новосибирской области"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14284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9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от 29.03.2024 N 146-п)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74"/>
        <w:gridCol w:w="1304"/>
        <w:gridCol w:w="1133"/>
        <w:gridCol w:w="1133"/>
        <w:gridCol w:w="1133"/>
        <w:gridCol w:w="1133"/>
        <w:gridCol w:w="1133"/>
        <w:gridCol w:w="1133"/>
        <w:gridCol w:w="1133"/>
        <w:gridCol w:w="1133"/>
        <w:gridCol w:w="1133"/>
        <w:gridCol w:w="624"/>
      </w:tblGrid>
      <w:tr w:rsidR="00663964">
        <w:tc>
          <w:tcPr>
            <w:tcW w:w="1474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Источники и направления расходов в разрезе государственных заказчиков государственной программы (главных распорядителей бюджетных средств)</w:t>
            </w:r>
          </w:p>
        </w:tc>
        <w:tc>
          <w:tcPr>
            <w:tcW w:w="11501" w:type="dxa"/>
            <w:gridSpan w:val="10"/>
          </w:tcPr>
          <w:p w:rsidR="00663964" w:rsidRDefault="00663964">
            <w:pPr>
              <w:pStyle w:val="ConsPlusNormal"/>
              <w:jc w:val="center"/>
            </w:pPr>
            <w:r>
              <w:t>Ресурсное обеспечение</w:t>
            </w:r>
          </w:p>
        </w:tc>
        <w:tc>
          <w:tcPr>
            <w:tcW w:w="624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304" w:type="dxa"/>
            <w:vMerge w:val="restart"/>
          </w:tcPr>
          <w:p w:rsidR="00663964" w:rsidRDefault="0066396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0197" w:type="dxa"/>
            <w:gridSpan w:val="9"/>
          </w:tcPr>
          <w:p w:rsidR="00663964" w:rsidRDefault="00663964">
            <w:pPr>
              <w:pStyle w:val="ConsPlusNormal"/>
              <w:jc w:val="center"/>
            </w:pPr>
            <w:r>
              <w:t>по годам реализации, тыс. руб.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0" w:type="auto"/>
            <w:vMerge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  <w:jc w:val="center"/>
            </w:pPr>
            <w:r>
              <w:t>12</w:t>
            </w:r>
          </w:p>
        </w:tc>
      </w:tr>
      <w:tr w:rsidR="00663964">
        <w:tc>
          <w:tcPr>
            <w:tcW w:w="13599" w:type="dxa"/>
            <w:gridSpan w:val="12"/>
          </w:tcPr>
          <w:p w:rsidR="00663964" w:rsidRDefault="00663964">
            <w:pPr>
              <w:pStyle w:val="ConsPlusNormal"/>
              <w:jc w:val="center"/>
              <w:outlineLvl w:val="2"/>
            </w:pPr>
            <w:r>
              <w:t>Министерство природных ресурсов и экологии Новосибирской области</w:t>
            </w: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Всего финансовых затрат,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7 688 973,9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964 786,2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934 841,9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981 885,8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819 352,3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862 174,1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637 847,7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794 892,3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857 582,3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836 550,2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2 083 343,4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242 644,9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290 749,6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256 111,4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82 145,1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200 682,3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162 321,9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276 449,6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325 179,7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247 058,9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778 006,0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45131,0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42 075,1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79 620,9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72 693,0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103 780,8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87 839,5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94 474,0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216 019,1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4 827 624,5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677 010,3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602 017,2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646 153,5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664 514,2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557 711,0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438 214,3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430 603,2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437 928,6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373 472,2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Капитальные вложения,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347 826,1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176 508,9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172 096,5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140 658,7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124 618,9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16 039,8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207 167,4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51 890,0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156 056,7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НИОКР </w:t>
            </w:r>
            <w:hyperlink w:anchor="P2154">
              <w:r>
                <w:rPr>
                  <w:color w:val="0000FF"/>
                </w:rPr>
                <w:t>&lt;**&gt;</w:t>
              </w:r>
            </w:hyperlink>
            <w:r>
              <w:t>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Прочие расходы,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7 341 147,8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964 786,2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934 841,9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981 885,8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819 352,3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862 174,1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637 847,7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794 892,3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681 073,4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664 453,7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1 942 684,7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242 644,9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290 749,6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256 111,4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82 145,1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200 682,3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162 321,9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276 449,6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200 560,8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231 019,1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570 838,6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45 131,0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42 075,1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79 620,9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72 693,0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103 780,8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87 839,5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42 584,0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59 962,4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4 827 624,5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677 010,3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602 017,2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646 153,5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664 514,2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557 711,0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438 214,3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430 603,2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437 928,6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373 472,2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Всего налоговых расходов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3599" w:type="dxa"/>
            <w:gridSpan w:val="12"/>
          </w:tcPr>
          <w:p w:rsidR="00663964" w:rsidRDefault="00663964">
            <w:pPr>
              <w:pStyle w:val="ConsPlusNormal"/>
              <w:jc w:val="center"/>
            </w:pPr>
            <w:r>
              <w:t>Всего по государственной программе:</w:t>
            </w: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Всего финансовых затрат,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7 688 973,9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964 786,2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934 841,9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981 885,8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819 352,3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862 174,1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637 847,7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794 892,3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857 582,3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836 550,2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2 083 343,4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242 644,9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290 749,6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256 111,4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82 145,1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200 682,3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162 321,9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276 449,6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325 179,7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247 058,9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778 006,0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45131,0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42 075,1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79 620,9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72 693,0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103 780,8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87 839,5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94 474,0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216 019,1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4 827 624,5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677 010,3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602 017,2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646 153,5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664 514,2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557 711,0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438 214,3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430 603,2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437 928,6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373 472,2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Капитальные вложения,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347 826,1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176 508,9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172 096,5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140 658,7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124 618,9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16 039,8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207 167,4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51 890,0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156 056,7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НИОКР </w:t>
            </w:r>
            <w:hyperlink w:anchor="P2154">
              <w:r>
                <w:rPr>
                  <w:color w:val="0000FF"/>
                </w:rPr>
                <w:t>&lt;**&gt;</w:t>
              </w:r>
            </w:hyperlink>
            <w:r>
              <w:t>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Прочие расходы,</w:t>
            </w:r>
          </w:p>
          <w:p w:rsidR="00663964" w:rsidRDefault="00663964">
            <w:pPr>
              <w:pStyle w:val="ConsPlusNormal"/>
            </w:pPr>
            <w:r>
              <w:t>в том числе из: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7 341 147,8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964 786,2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934 841,9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981 885,8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819 352,3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862 174,1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637 847,7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794 892,3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681 073,4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664 453,7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федерального бюджета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1 942 684,7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242 644,9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290 749,6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256 111,4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82 145,1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200 682,3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162 321,9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276 449,6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200 560,8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231 019,1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областного бюджета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570 838,6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45 131,0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42 075,1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79 620,9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72 693,0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103 780,8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37 311,5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87 839,5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42 584,0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59 962,4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местных бюджетов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 xml:space="preserve">внебюджетных источников </w:t>
            </w:r>
            <w:hyperlink w:anchor="P2153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4 827 624,5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677 010,3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602 017,2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646 153,5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664 514,2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557 711,0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438 214,3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430 603,2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437 928,6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373 472,2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  <w:tr w:rsidR="00663964">
        <w:tc>
          <w:tcPr>
            <w:tcW w:w="1474" w:type="dxa"/>
          </w:tcPr>
          <w:p w:rsidR="00663964" w:rsidRDefault="00663964">
            <w:pPr>
              <w:pStyle w:val="ConsPlusNormal"/>
            </w:pPr>
            <w:r>
              <w:t>Всего налоговых расходов</w:t>
            </w:r>
          </w:p>
        </w:tc>
        <w:tc>
          <w:tcPr>
            <w:tcW w:w="1304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1133" w:type="dxa"/>
          </w:tcPr>
          <w:p w:rsidR="00663964" w:rsidRDefault="00663964">
            <w:pPr>
              <w:pStyle w:val="ConsPlusNormal"/>
              <w:jc w:val="center"/>
            </w:pPr>
            <w:r>
              <w:t>0,0</w:t>
            </w:r>
          </w:p>
        </w:tc>
        <w:tc>
          <w:tcPr>
            <w:tcW w:w="624" w:type="dxa"/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sectPr w:rsidR="0066396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>--------------------------------</w:t>
      </w:r>
    </w:p>
    <w:p w:rsidR="00663964" w:rsidRDefault="00663964">
      <w:pPr>
        <w:pStyle w:val="ConsPlusNormal"/>
        <w:spacing w:before="220"/>
        <w:ind w:firstLine="540"/>
        <w:jc w:val="both"/>
      </w:pPr>
      <w:bookmarkStart w:id="4" w:name="P2153"/>
      <w:bookmarkEnd w:id="4"/>
      <w:r>
        <w:t>&lt;*&gt; Указываются прогнозные объемы.</w:t>
      </w:r>
    </w:p>
    <w:p w:rsidR="00663964" w:rsidRDefault="00663964">
      <w:pPr>
        <w:pStyle w:val="ConsPlusNormal"/>
        <w:spacing w:before="220"/>
        <w:ind w:firstLine="540"/>
        <w:jc w:val="both"/>
      </w:pPr>
      <w:bookmarkStart w:id="5" w:name="P2154"/>
      <w:bookmarkEnd w:id="5"/>
      <w:r>
        <w:t>&lt;**&gt; Научно-исследовательские и опытно-конструкторские работы.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4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Подпрограмма 1 "Обеспечение использования, охраны, защиты</w:t>
      </w:r>
    </w:p>
    <w:p w:rsidR="00663964" w:rsidRDefault="00663964">
      <w:pPr>
        <w:pStyle w:val="ConsPlusTitle"/>
        <w:jc w:val="center"/>
      </w:pPr>
      <w:r>
        <w:t>и воспроизводства лесов" государственной программы</w:t>
      </w:r>
    </w:p>
    <w:p w:rsidR="00663964" w:rsidRDefault="00663964">
      <w:pPr>
        <w:pStyle w:val="ConsPlusTitle"/>
        <w:jc w:val="center"/>
      </w:pPr>
      <w:r>
        <w:t>Новосибирской области "Развитие лесного хозяйства</w:t>
      </w:r>
    </w:p>
    <w:p w:rsidR="00663964" w:rsidRDefault="00663964">
      <w:pPr>
        <w:pStyle w:val="ConsPlusTitle"/>
        <w:jc w:val="center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Утратила силу. - </w:t>
      </w:r>
      <w:hyperlink r:id="rId70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29.03.2024 N 146-п.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1"/>
      </w:pPr>
      <w:r>
        <w:t>Приложение N 5</w:t>
      </w:r>
    </w:p>
    <w:p w:rsidR="00663964" w:rsidRDefault="00663964">
      <w:pPr>
        <w:pStyle w:val="ConsPlusNormal"/>
        <w:jc w:val="right"/>
      </w:pPr>
      <w:r>
        <w:t>к государственной программе</w:t>
      </w:r>
    </w:p>
    <w:p w:rsidR="00663964" w:rsidRDefault="00663964">
      <w:pPr>
        <w:pStyle w:val="ConsPlusNormal"/>
        <w:jc w:val="right"/>
      </w:pPr>
      <w:r>
        <w:t>Новосибирской области</w:t>
      </w:r>
    </w:p>
    <w:p w:rsidR="00663964" w:rsidRDefault="00663964">
      <w:pPr>
        <w:pStyle w:val="ConsPlusNormal"/>
        <w:jc w:val="right"/>
      </w:pPr>
      <w:r>
        <w:t>"Развитие лесного хозяйства</w:t>
      </w:r>
    </w:p>
    <w:p w:rsidR="00663964" w:rsidRDefault="00663964">
      <w:pPr>
        <w:pStyle w:val="ConsPlusNormal"/>
        <w:jc w:val="right"/>
      </w:pPr>
      <w:r>
        <w:t>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r>
        <w:t>Подпрограмма 2 "Обеспечение реализации государственной</w:t>
      </w:r>
    </w:p>
    <w:p w:rsidR="00663964" w:rsidRDefault="00663964">
      <w:pPr>
        <w:pStyle w:val="ConsPlusTitle"/>
        <w:jc w:val="center"/>
      </w:pPr>
      <w:r>
        <w:t>программы "Развитие лесного хозяйства Новосибирской области"</w:t>
      </w:r>
    </w:p>
    <w:p w:rsidR="00663964" w:rsidRDefault="00663964">
      <w:pPr>
        <w:pStyle w:val="ConsPlusTitle"/>
        <w:jc w:val="center"/>
      </w:pPr>
      <w:r>
        <w:t>государственной программы Новосибирской области</w:t>
      </w:r>
    </w:p>
    <w:p w:rsidR="00663964" w:rsidRDefault="00663964">
      <w:pPr>
        <w:pStyle w:val="ConsPlusTitle"/>
        <w:jc w:val="center"/>
      </w:pPr>
      <w:r>
        <w:t>"Развитие лесного хозяйства Новосибирской области"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Утратила силу. - </w:t>
      </w:r>
      <w:hyperlink r:id="rId71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29.03.2024 N 146-п.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jc w:val="right"/>
        <w:outlineLvl w:val="0"/>
      </w:pPr>
      <w:r>
        <w:t>Приложение</w:t>
      </w:r>
    </w:p>
    <w:p w:rsidR="00663964" w:rsidRDefault="00663964">
      <w:pPr>
        <w:pStyle w:val="ConsPlusNormal"/>
        <w:jc w:val="right"/>
      </w:pPr>
      <w:r>
        <w:t>к постановлению</w:t>
      </w:r>
    </w:p>
    <w:p w:rsidR="00663964" w:rsidRDefault="00663964">
      <w:pPr>
        <w:pStyle w:val="ConsPlusNormal"/>
        <w:jc w:val="right"/>
      </w:pPr>
      <w:r>
        <w:t>Правительства Новосибирской области</w:t>
      </w:r>
    </w:p>
    <w:p w:rsidR="00663964" w:rsidRDefault="00663964">
      <w:pPr>
        <w:pStyle w:val="ConsPlusNormal"/>
        <w:jc w:val="right"/>
      </w:pPr>
      <w:r>
        <w:t>от 24.11.2014 N 464-п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Title"/>
        <w:jc w:val="center"/>
      </w:pPr>
      <w:bookmarkStart w:id="6" w:name="P2199"/>
      <w:bookmarkEnd w:id="6"/>
      <w:r>
        <w:t>ПОРЯДОК</w:t>
      </w:r>
    </w:p>
    <w:p w:rsidR="00663964" w:rsidRDefault="00663964">
      <w:pPr>
        <w:pStyle w:val="ConsPlusTitle"/>
        <w:jc w:val="center"/>
      </w:pPr>
      <w:r>
        <w:t>ФИНАНСИРОВАНИЯ МЕРОПРИЯТИЙ, ПРЕДУСМОТРЕННЫХ</w:t>
      </w:r>
    </w:p>
    <w:p w:rsidR="00663964" w:rsidRDefault="00663964">
      <w:pPr>
        <w:pStyle w:val="ConsPlusTitle"/>
        <w:jc w:val="center"/>
      </w:pPr>
      <w:r>
        <w:t>ГОСУДАРСТВЕННОЙ ПРОГРАММОЙ НОВОСИБИРСКОЙ ОБЛАСТИ</w:t>
      </w:r>
    </w:p>
    <w:p w:rsidR="00663964" w:rsidRDefault="00663964">
      <w:pPr>
        <w:pStyle w:val="ConsPlusTitle"/>
        <w:jc w:val="center"/>
      </w:pPr>
      <w:r>
        <w:t>"РАЗВИТИЕ ЛЕСНОГО ХОЗЯЙСТВА НОВОСИБИРСКОЙ ОБЛАСТИ"</w:t>
      </w:r>
    </w:p>
    <w:p w:rsidR="00663964" w:rsidRDefault="0066396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66396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663964" w:rsidRDefault="0066396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06.04.2015 </w:t>
            </w:r>
            <w:hyperlink r:id="rId72">
              <w:r>
                <w:rPr>
                  <w:color w:val="0000FF"/>
                </w:rPr>
                <w:t>N 134-п</w:t>
              </w:r>
            </w:hyperlink>
            <w:r>
              <w:rPr>
                <w:color w:val="392C69"/>
              </w:rPr>
              <w:t xml:space="preserve">, от 17.05.2018 </w:t>
            </w:r>
            <w:hyperlink r:id="rId73">
              <w:r>
                <w:rPr>
                  <w:color w:val="0000FF"/>
                </w:rPr>
                <w:t>N 191-п</w:t>
              </w:r>
            </w:hyperlink>
            <w:r>
              <w:rPr>
                <w:color w:val="392C69"/>
              </w:rPr>
              <w:t xml:space="preserve">, от 26.08.2019 </w:t>
            </w:r>
            <w:hyperlink r:id="rId74">
              <w:r>
                <w:rPr>
                  <w:color w:val="0000FF"/>
                </w:rPr>
                <w:t>N 341-п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63964" w:rsidRDefault="00663964">
            <w:pPr>
              <w:pStyle w:val="ConsPlusNormal"/>
            </w:pPr>
          </w:p>
        </w:tc>
      </w:tr>
    </w:tbl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  <w:r>
        <w:t xml:space="preserve">1. Настоящий Порядок регламентирует финансирование расходов областного бюджета Новосибирской области (далее - областной бюджет) на реализацию мероприятий, предусмотренных государственной </w:t>
      </w:r>
      <w:hyperlink w:anchor="P44">
        <w:r>
          <w:rPr>
            <w:color w:val="0000FF"/>
          </w:rPr>
          <w:t>программой</w:t>
        </w:r>
      </w:hyperlink>
      <w:r>
        <w:t xml:space="preserve"> Новосибирской области "Развитие лесного хозяйства Новосибирской области" (далее - государственная программа).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75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26.08.2019 N 341-п)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2. Финансирование мероприятий государственной программы осуществляется в соответствии с Бюджетным </w:t>
      </w:r>
      <w:hyperlink r:id="rId76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77">
        <w:r>
          <w:rPr>
            <w:color w:val="0000FF"/>
          </w:rPr>
          <w:t>законом</w:t>
        </w:r>
      </w:hyperlink>
      <w:r>
        <w:t xml:space="preserve"> от 05.04.2013 N 44-ФЗ "О контрактной системе в сфере закупок товаров, работ, услуг для обеспечения государственных и муниципальных нужд" в пределах объемов бюджетных ассигнований, предусмотренных на реализацию государственной программы, на основании заключенных государственных контрактов, договоров, соглашений, актов сдачи-приема выполненных работ (оказанных услуг), счетов-фактур, доведенных государственным заданием до подведомственных учреждений.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3. Средства областного бюджета предоставляются главному распорядителю бюджетных средств - министерству природных ресурсов и экологии Новосибирской области (далее - министерство) на реализацию мероприятий государственной программы в соответствии со сводной бюджетной росписью и порядком исполнения сводной бюджетной росписи, утвержденными министерством финансов и налоговой политики Новосибирской области (далее - МФ и НП НСО).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78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17.05.2018 N 191-п)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4. Министерство ежемесячно не позднее чем за десять рабочих дней до начала месяца, в котором планируется финансирование, в соответствии с порядком составления и ведения кассового плана областного бюджета, утвержденным МФ и НП НСО, формирует и представляет в МФ и НП НСО заявку на финансирование расходов (далее - заявка) на соответствующий месяц текущего года. Заявка составляется в произвольной форме.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79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17.05.2018 N 191-п)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В заявке указываются полные наименования юридических лиц, с которыми заключены государственные контракты, договоры, соглашения в рамках мероприятий государственной программы, реквизиты указанных контрактов, договоров, соглашений.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5. В случае нарушения целевых показателей государственной программы их финансирование не осуществляется до внесения соответствующих изменений в государственную программу.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6. В случае неисполнения отдельных мероприятий государственной программы неосвоенные бюджетные ассигнования без внесения соответствующих изменений в государственную программу перераспределению на другие мероприятия государственной программы не подлежат и не расходуются.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7. Министерство ежеквартально в срок до 10 числа месяца, следующего за отчетным кварталом, представляет в МФ и НП НСО отчетную информацию об объемах произведенных расходов и эффективности использования средств областного бюджета, выделенных на реализацию мероприятий государственной программы, с приложением аналитической записки.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80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17.05.2018 N 191-п)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>8. Министерство в пределах своих полномочий осуществляет контроль за целевым и эффективным использованием средств областного бюджета, предоставленных на реализацию мероприятий государственной программы, и несет ответственность за их нецелевое использование в соответствии с действующим законодательством Российской Федерации.</w:t>
      </w:r>
    </w:p>
    <w:p w:rsidR="00663964" w:rsidRDefault="00663964">
      <w:pPr>
        <w:pStyle w:val="ConsPlusNormal"/>
        <w:jc w:val="both"/>
      </w:pPr>
      <w:r>
        <w:t xml:space="preserve">(в ред. </w:t>
      </w:r>
      <w:hyperlink r:id="rId8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17.05.2018 N 191-п)</w:t>
      </w:r>
    </w:p>
    <w:p w:rsidR="00663964" w:rsidRDefault="00663964">
      <w:pPr>
        <w:pStyle w:val="ConsPlusNormal"/>
        <w:spacing w:before="220"/>
        <w:ind w:firstLine="540"/>
        <w:jc w:val="both"/>
      </w:pPr>
      <w:r>
        <w:t xml:space="preserve">9. Утратил силу. - </w:t>
      </w:r>
      <w:hyperlink r:id="rId82">
        <w:r>
          <w:rPr>
            <w:color w:val="0000FF"/>
          </w:rPr>
          <w:t>Постановление</w:t>
        </w:r>
      </w:hyperlink>
      <w:r>
        <w:t xml:space="preserve"> Правительства Новосибирской области от 06.04.2015 N 134-п.</w:t>
      </w: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ind w:firstLine="540"/>
        <w:jc w:val="both"/>
      </w:pPr>
    </w:p>
    <w:p w:rsidR="00663964" w:rsidRDefault="0066396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8F3B65" w:rsidRDefault="008F3B65"/>
    <w:sectPr w:rsidR="008F3B65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3964"/>
    <w:rsid w:val="00663964"/>
    <w:rsid w:val="008F3B65"/>
    <w:rsid w:val="009A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9E2B11-EB36-4626-86FD-A9EF4070E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39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639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639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639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639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639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639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6396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49&amp;n=121802&amp;dst=100007" TargetMode="External"/><Relationship Id="rId21" Type="http://schemas.openxmlformats.org/officeDocument/2006/relationships/hyperlink" Target="https://login.consultant.ru/link/?req=doc&amp;base=RLAW049&amp;n=155769&amp;dst=100005" TargetMode="External"/><Relationship Id="rId42" Type="http://schemas.openxmlformats.org/officeDocument/2006/relationships/hyperlink" Target="https://login.consultant.ru/link/?req=doc&amp;base=RLAW049&amp;n=141230&amp;dst=100008" TargetMode="External"/><Relationship Id="rId47" Type="http://schemas.openxmlformats.org/officeDocument/2006/relationships/hyperlink" Target="https://login.consultant.ru/link/?req=doc&amp;base=RLAW049&amp;n=160660&amp;dst=100006" TargetMode="External"/><Relationship Id="rId63" Type="http://schemas.openxmlformats.org/officeDocument/2006/relationships/hyperlink" Target="https://login.consultant.ru/link/?req=doc&amp;base=RLAW049&amp;n=160660&amp;dst=100028" TargetMode="External"/><Relationship Id="rId68" Type="http://schemas.openxmlformats.org/officeDocument/2006/relationships/hyperlink" Target="https://login.consultant.ru/link/?req=doc&amp;base=RLAW049&amp;n=171467&amp;dst=100049" TargetMode="External"/><Relationship Id="rId84" Type="http://schemas.openxmlformats.org/officeDocument/2006/relationships/theme" Target="theme/theme1.xml"/><Relationship Id="rId16" Type="http://schemas.openxmlformats.org/officeDocument/2006/relationships/hyperlink" Target="https://login.consultant.ru/link/?req=doc&amp;base=RLAW049&amp;n=137316&amp;dst=100005" TargetMode="External"/><Relationship Id="rId11" Type="http://schemas.openxmlformats.org/officeDocument/2006/relationships/hyperlink" Target="https://login.consultant.ru/link/?req=doc&amp;base=RLAW049&amp;n=121802&amp;dst=100005" TargetMode="External"/><Relationship Id="rId32" Type="http://schemas.openxmlformats.org/officeDocument/2006/relationships/hyperlink" Target="https://login.consultant.ru/link/?req=doc&amp;base=RLAW049&amp;n=87242&amp;dst=100005" TargetMode="External"/><Relationship Id="rId37" Type="http://schemas.openxmlformats.org/officeDocument/2006/relationships/hyperlink" Target="https://login.consultant.ru/link/?req=doc&amp;base=RLAW049&amp;n=127275&amp;dst=100006" TargetMode="External"/><Relationship Id="rId53" Type="http://schemas.openxmlformats.org/officeDocument/2006/relationships/hyperlink" Target="https://login.consultant.ru/link/?req=doc&amp;base=LAW&amp;n=377162&amp;dst=100014" TargetMode="External"/><Relationship Id="rId58" Type="http://schemas.openxmlformats.org/officeDocument/2006/relationships/hyperlink" Target="https://login.consultant.ru/link/?req=doc&amp;base=LAW&amp;n=398821&amp;dst=77520" TargetMode="External"/><Relationship Id="rId74" Type="http://schemas.openxmlformats.org/officeDocument/2006/relationships/hyperlink" Target="https://login.consultant.ru/link/?req=doc&amp;base=RLAW049&amp;n=121802&amp;dst=100213" TargetMode="External"/><Relationship Id="rId79" Type="http://schemas.openxmlformats.org/officeDocument/2006/relationships/hyperlink" Target="https://login.consultant.ru/link/?req=doc&amp;base=RLAW049&amp;n=109413&amp;dst=100199" TargetMode="External"/><Relationship Id="rId5" Type="http://schemas.openxmlformats.org/officeDocument/2006/relationships/hyperlink" Target="https://login.consultant.ru/link/?req=doc&amp;base=RLAW049&amp;n=148611&amp;dst=100067" TargetMode="External"/><Relationship Id="rId61" Type="http://schemas.openxmlformats.org/officeDocument/2006/relationships/hyperlink" Target="https://login.consultant.ru/link/?req=doc&amp;base=RLAW049&amp;n=171467&amp;dst=100046" TargetMode="External"/><Relationship Id="rId82" Type="http://schemas.openxmlformats.org/officeDocument/2006/relationships/hyperlink" Target="https://login.consultant.ru/link/?req=doc&amp;base=RLAW049&amp;n=148611&amp;dst=100067" TargetMode="External"/><Relationship Id="rId19" Type="http://schemas.openxmlformats.org/officeDocument/2006/relationships/hyperlink" Target="https://login.consultant.ru/link/?req=doc&amp;base=RLAW049&amp;n=149075&amp;dst=100005" TargetMode="External"/><Relationship Id="rId14" Type="http://schemas.openxmlformats.org/officeDocument/2006/relationships/hyperlink" Target="https://login.consultant.ru/link/?req=doc&amp;base=RLAW049&amp;n=133277&amp;dst=100005" TargetMode="External"/><Relationship Id="rId22" Type="http://schemas.openxmlformats.org/officeDocument/2006/relationships/hyperlink" Target="https://login.consultant.ru/link/?req=doc&amp;base=RLAW049&amp;n=160660&amp;dst=100005" TargetMode="External"/><Relationship Id="rId27" Type="http://schemas.openxmlformats.org/officeDocument/2006/relationships/hyperlink" Target="https://login.consultant.ru/link/?req=doc&amp;base=RLAW049&amp;n=121802&amp;dst=100009" TargetMode="External"/><Relationship Id="rId30" Type="http://schemas.openxmlformats.org/officeDocument/2006/relationships/hyperlink" Target="https://login.consultant.ru/link/?req=doc&amp;base=RLAW049&amp;n=46309" TargetMode="External"/><Relationship Id="rId35" Type="http://schemas.openxmlformats.org/officeDocument/2006/relationships/hyperlink" Target="https://login.consultant.ru/link/?req=doc&amp;base=RLAW049&amp;n=117621&amp;dst=100008" TargetMode="External"/><Relationship Id="rId43" Type="http://schemas.openxmlformats.org/officeDocument/2006/relationships/hyperlink" Target="https://login.consultant.ru/link/?req=doc&amp;base=RLAW049&amp;n=143255&amp;dst=100006" TargetMode="External"/><Relationship Id="rId48" Type="http://schemas.openxmlformats.org/officeDocument/2006/relationships/hyperlink" Target="https://login.consultant.ru/link/?req=doc&amp;base=RLAW049&amp;n=166217&amp;dst=100006" TargetMode="External"/><Relationship Id="rId56" Type="http://schemas.openxmlformats.org/officeDocument/2006/relationships/hyperlink" Target="https://login.consultant.ru/link/?req=doc&amp;base=RLAW049&amp;n=158112&amp;dst=100015" TargetMode="External"/><Relationship Id="rId64" Type="http://schemas.openxmlformats.org/officeDocument/2006/relationships/hyperlink" Target="https://login.consultant.ru/link/?req=doc&amp;base=RLAW049&amp;n=160660&amp;dst=100028" TargetMode="External"/><Relationship Id="rId69" Type="http://schemas.openxmlformats.org/officeDocument/2006/relationships/hyperlink" Target="https://login.consultant.ru/link/?req=doc&amp;base=RLAW049&amp;n=171467&amp;dst=100050" TargetMode="External"/><Relationship Id="rId77" Type="http://schemas.openxmlformats.org/officeDocument/2006/relationships/hyperlink" Target="https://login.consultant.ru/link/?req=doc&amp;base=LAW&amp;n=465972" TargetMode="External"/><Relationship Id="rId8" Type="http://schemas.openxmlformats.org/officeDocument/2006/relationships/hyperlink" Target="https://login.consultant.ru/link/?req=doc&amp;base=RLAW049&amp;n=96455&amp;dst=100005" TargetMode="External"/><Relationship Id="rId51" Type="http://schemas.openxmlformats.org/officeDocument/2006/relationships/hyperlink" Target="https://login.consultant.ru/link/?req=doc&amp;base=LAW&amp;n=358026" TargetMode="External"/><Relationship Id="rId72" Type="http://schemas.openxmlformats.org/officeDocument/2006/relationships/hyperlink" Target="https://login.consultant.ru/link/?req=doc&amp;base=RLAW049&amp;n=148611&amp;dst=100067" TargetMode="External"/><Relationship Id="rId80" Type="http://schemas.openxmlformats.org/officeDocument/2006/relationships/hyperlink" Target="https://login.consultant.ru/link/?req=doc&amp;base=RLAW049&amp;n=109413&amp;dst=100199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049&amp;n=127275&amp;dst=100005" TargetMode="External"/><Relationship Id="rId17" Type="http://schemas.openxmlformats.org/officeDocument/2006/relationships/hyperlink" Target="https://login.consultant.ru/link/?req=doc&amp;base=RLAW049&amp;n=141230&amp;dst=100005" TargetMode="External"/><Relationship Id="rId25" Type="http://schemas.openxmlformats.org/officeDocument/2006/relationships/hyperlink" Target="https://login.consultant.ru/link/?req=doc&amp;base=RLAW049&amp;n=171188" TargetMode="External"/><Relationship Id="rId33" Type="http://schemas.openxmlformats.org/officeDocument/2006/relationships/hyperlink" Target="https://login.consultant.ru/link/?req=doc&amp;base=RLAW049&amp;n=96455&amp;dst=100007" TargetMode="External"/><Relationship Id="rId38" Type="http://schemas.openxmlformats.org/officeDocument/2006/relationships/hyperlink" Target="https://login.consultant.ru/link/?req=doc&amp;base=RLAW049&amp;n=131122&amp;dst=100006" TargetMode="External"/><Relationship Id="rId46" Type="http://schemas.openxmlformats.org/officeDocument/2006/relationships/hyperlink" Target="https://login.consultant.ru/link/?req=doc&amp;base=RLAW049&amp;n=155769&amp;dst=100006" TargetMode="External"/><Relationship Id="rId59" Type="http://schemas.openxmlformats.org/officeDocument/2006/relationships/hyperlink" Target="https://login.consultant.ru/link/?req=doc&amp;base=RLAW049&amp;n=171467&amp;dst=100046" TargetMode="External"/><Relationship Id="rId67" Type="http://schemas.openxmlformats.org/officeDocument/2006/relationships/hyperlink" Target="https://login.consultant.ru/link/?req=doc&amp;base=RLAW049&amp;n=171467&amp;dst=100048" TargetMode="External"/><Relationship Id="rId20" Type="http://schemas.openxmlformats.org/officeDocument/2006/relationships/hyperlink" Target="https://login.consultant.ru/link/?req=doc&amp;base=RLAW049&amp;n=153341&amp;dst=100005" TargetMode="External"/><Relationship Id="rId41" Type="http://schemas.openxmlformats.org/officeDocument/2006/relationships/hyperlink" Target="https://login.consultant.ru/link/?req=doc&amp;base=RLAW049&amp;n=137316&amp;dst=100006" TargetMode="External"/><Relationship Id="rId54" Type="http://schemas.openxmlformats.org/officeDocument/2006/relationships/hyperlink" Target="https://login.consultant.ru/link/?req=doc&amp;base=RLAW049&amp;n=158112&amp;dst=100015" TargetMode="External"/><Relationship Id="rId62" Type="http://schemas.openxmlformats.org/officeDocument/2006/relationships/hyperlink" Target="https://login.consultant.ru/link/?req=doc&amp;base=RLAW049&amp;n=160660&amp;dst=100028" TargetMode="External"/><Relationship Id="rId70" Type="http://schemas.openxmlformats.org/officeDocument/2006/relationships/hyperlink" Target="https://login.consultant.ru/link/?req=doc&amp;base=RLAW049&amp;n=171467&amp;dst=100051" TargetMode="External"/><Relationship Id="rId75" Type="http://schemas.openxmlformats.org/officeDocument/2006/relationships/hyperlink" Target="https://login.consultant.ru/link/?req=doc&amp;base=RLAW049&amp;n=121802&amp;dst=100215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82123&amp;dst=100005" TargetMode="External"/><Relationship Id="rId15" Type="http://schemas.openxmlformats.org/officeDocument/2006/relationships/hyperlink" Target="https://login.consultant.ru/link/?req=doc&amp;base=RLAW049&amp;n=135462&amp;dst=100005" TargetMode="External"/><Relationship Id="rId23" Type="http://schemas.openxmlformats.org/officeDocument/2006/relationships/hyperlink" Target="https://login.consultant.ru/link/?req=doc&amp;base=RLAW049&amp;n=166217&amp;dst=100005" TargetMode="External"/><Relationship Id="rId28" Type="http://schemas.openxmlformats.org/officeDocument/2006/relationships/hyperlink" Target="https://login.consultant.ru/link/?req=doc&amp;base=RLAW049&amp;n=121802&amp;dst=100009" TargetMode="External"/><Relationship Id="rId36" Type="http://schemas.openxmlformats.org/officeDocument/2006/relationships/hyperlink" Target="https://login.consultant.ru/link/?req=doc&amp;base=RLAW049&amp;n=121802&amp;dst=100011" TargetMode="External"/><Relationship Id="rId49" Type="http://schemas.openxmlformats.org/officeDocument/2006/relationships/hyperlink" Target="https://login.consultant.ru/link/?req=doc&amp;base=RLAW049&amp;n=171467&amp;dst=100006" TargetMode="External"/><Relationship Id="rId57" Type="http://schemas.openxmlformats.org/officeDocument/2006/relationships/hyperlink" Target="https://login.consultant.ru/link/?req=doc&amp;base=RLAW049&amp;n=125851&amp;dst=100014" TargetMode="External"/><Relationship Id="rId10" Type="http://schemas.openxmlformats.org/officeDocument/2006/relationships/hyperlink" Target="https://login.consultant.ru/link/?req=doc&amp;base=RLAW049&amp;n=117621&amp;dst=100005" TargetMode="External"/><Relationship Id="rId31" Type="http://schemas.openxmlformats.org/officeDocument/2006/relationships/hyperlink" Target="https://login.consultant.ru/link/?req=doc&amp;base=RLAW049&amp;n=141230&amp;dst=100006" TargetMode="External"/><Relationship Id="rId44" Type="http://schemas.openxmlformats.org/officeDocument/2006/relationships/hyperlink" Target="https://login.consultant.ru/link/?req=doc&amp;base=RLAW049&amp;n=149075&amp;dst=100006" TargetMode="External"/><Relationship Id="rId52" Type="http://schemas.openxmlformats.org/officeDocument/2006/relationships/hyperlink" Target="https://login.consultant.ru/link/?req=doc&amp;base=LAW&amp;n=357927" TargetMode="External"/><Relationship Id="rId60" Type="http://schemas.openxmlformats.org/officeDocument/2006/relationships/hyperlink" Target="https://login.consultant.ru/link/?req=doc&amp;base=RLAW049&amp;n=160660&amp;dst=100016" TargetMode="External"/><Relationship Id="rId65" Type="http://schemas.openxmlformats.org/officeDocument/2006/relationships/hyperlink" Target="https://login.consultant.ru/link/?req=doc&amp;base=RLAW049&amp;n=171467&amp;dst=100047" TargetMode="External"/><Relationship Id="rId73" Type="http://schemas.openxmlformats.org/officeDocument/2006/relationships/hyperlink" Target="https://login.consultant.ru/link/?req=doc&amp;base=RLAW049&amp;n=109413&amp;dst=100197" TargetMode="External"/><Relationship Id="rId78" Type="http://schemas.openxmlformats.org/officeDocument/2006/relationships/hyperlink" Target="https://login.consultant.ru/link/?req=doc&amp;base=RLAW049&amp;n=109413&amp;dst=100198" TargetMode="External"/><Relationship Id="rId81" Type="http://schemas.openxmlformats.org/officeDocument/2006/relationships/hyperlink" Target="https://login.consultant.ru/link/?req=doc&amp;base=RLAW049&amp;n=109413&amp;dst=100199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49&amp;n=109413&amp;dst=100005" TargetMode="External"/><Relationship Id="rId13" Type="http://schemas.openxmlformats.org/officeDocument/2006/relationships/hyperlink" Target="https://login.consultant.ru/link/?req=doc&amp;base=RLAW049&amp;n=131122&amp;dst=100005" TargetMode="External"/><Relationship Id="rId18" Type="http://schemas.openxmlformats.org/officeDocument/2006/relationships/hyperlink" Target="https://login.consultant.ru/link/?req=doc&amp;base=RLAW049&amp;n=143255&amp;dst=100005" TargetMode="External"/><Relationship Id="rId39" Type="http://schemas.openxmlformats.org/officeDocument/2006/relationships/hyperlink" Target="https://login.consultant.ru/link/?req=doc&amp;base=RLAW049&amp;n=133277&amp;dst=100006" TargetMode="External"/><Relationship Id="rId34" Type="http://schemas.openxmlformats.org/officeDocument/2006/relationships/hyperlink" Target="https://login.consultant.ru/link/?req=doc&amp;base=RLAW049&amp;n=109413&amp;dst=100008" TargetMode="External"/><Relationship Id="rId50" Type="http://schemas.openxmlformats.org/officeDocument/2006/relationships/hyperlink" Target="https://login.consultant.ru/link/?req=doc&amp;base=RLAW049&amp;n=171467&amp;dst=100007" TargetMode="External"/><Relationship Id="rId55" Type="http://schemas.openxmlformats.org/officeDocument/2006/relationships/hyperlink" Target="https://login.consultant.ru/link/?req=doc&amp;base=LAW&amp;n=398015" TargetMode="External"/><Relationship Id="rId76" Type="http://schemas.openxmlformats.org/officeDocument/2006/relationships/hyperlink" Target="https://login.consultant.ru/link/?req=doc&amp;base=LAW&amp;n=470713" TargetMode="External"/><Relationship Id="rId7" Type="http://schemas.openxmlformats.org/officeDocument/2006/relationships/hyperlink" Target="https://login.consultant.ru/link/?req=doc&amp;base=RLAW049&amp;n=87242&amp;dst=100005" TargetMode="External"/><Relationship Id="rId71" Type="http://schemas.openxmlformats.org/officeDocument/2006/relationships/hyperlink" Target="https://login.consultant.ru/link/?req=doc&amp;base=RLAW049&amp;n=171467&amp;dst=100051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RLAW049&amp;n=53126" TargetMode="External"/><Relationship Id="rId24" Type="http://schemas.openxmlformats.org/officeDocument/2006/relationships/hyperlink" Target="https://login.consultant.ru/link/?req=doc&amp;base=RLAW049&amp;n=171467&amp;dst=100005" TargetMode="External"/><Relationship Id="rId40" Type="http://schemas.openxmlformats.org/officeDocument/2006/relationships/hyperlink" Target="https://login.consultant.ru/link/?req=doc&amp;base=RLAW049&amp;n=135462&amp;dst=100007" TargetMode="External"/><Relationship Id="rId45" Type="http://schemas.openxmlformats.org/officeDocument/2006/relationships/hyperlink" Target="https://login.consultant.ru/link/?req=doc&amp;base=RLAW049&amp;n=153341&amp;dst=100006" TargetMode="External"/><Relationship Id="rId66" Type="http://schemas.openxmlformats.org/officeDocument/2006/relationships/hyperlink" Target="https://login.consultant.ru/link/?req=doc&amp;base=LAW&amp;n=398821&amp;dst=775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9319</Words>
  <Characters>53120</Characters>
  <Application>Microsoft Office Word</Application>
  <DocSecurity>0</DocSecurity>
  <Lines>442</Lines>
  <Paragraphs>124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62315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Елена Владимировна</dc:creator>
  <cp:keywords/>
  <dc:description/>
  <cp:lastModifiedBy>Дроздова Елена Владимировна</cp:lastModifiedBy>
  <cp:revision>1</cp:revision>
  <dcterms:created xsi:type="dcterms:W3CDTF">2024-04-19T08:02:00Z</dcterms:created>
  <dcterms:modified xsi:type="dcterms:W3CDTF">2024-04-19T08:02:00Z</dcterms:modified>
</cp:coreProperties>
</file>